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926654F" w14:textId="77777777" w:rsidR="00885642" w:rsidRPr="00FA3397" w:rsidRDefault="00885642">
      <w:pPr>
        <w:rPr>
          <w:rFonts w:asciiTheme="majorHAnsi" w:hAnsiTheme="majorHAnsi"/>
          <w:b/>
        </w:rPr>
      </w:pPr>
    </w:p>
    <w:tbl>
      <w:tblPr>
        <w:tblStyle w:val="a"/>
        <w:tblW w:w="7568" w:type="dxa"/>
        <w:tblInd w:w="0" w:type="dxa"/>
        <w:tblBorders>
          <w:left w:val="single" w:sz="12" w:space="0" w:color="4F81BD"/>
        </w:tblBorders>
        <w:tblLayout w:type="fixed"/>
        <w:tblLook w:val="0400" w:firstRow="0" w:lastRow="0" w:firstColumn="0" w:lastColumn="0" w:noHBand="0" w:noVBand="1"/>
      </w:tblPr>
      <w:tblGrid>
        <w:gridCol w:w="7568"/>
      </w:tblGrid>
      <w:tr w:rsidR="00885642" w:rsidRPr="00FA3397" w14:paraId="31542CC5" w14:textId="77777777">
        <w:tc>
          <w:tcPr>
            <w:tcW w:w="756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1096AD5" w14:textId="77777777" w:rsidR="00885642" w:rsidRPr="00FA3397" w:rsidRDefault="00D13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mbria" w:hAnsiTheme="majorHAnsi" w:cs="Cambria"/>
                <w:b/>
                <w:color w:val="366091"/>
              </w:rPr>
            </w:pPr>
            <w:r w:rsidRPr="00FA3397">
              <w:rPr>
                <w:rFonts w:asciiTheme="majorHAnsi" w:eastAsia="Cambria" w:hAnsiTheme="majorHAnsi" w:cs="Cambria"/>
                <w:b/>
                <w:color w:val="366091"/>
              </w:rPr>
              <w:t>Ministerstvo průmyslu a obchodu</w:t>
            </w:r>
          </w:p>
        </w:tc>
      </w:tr>
      <w:tr w:rsidR="00885642" w:rsidRPr="00FA3397" w14:paraId="7544CC70" w14:textId="77777777">
        <w:tc>
          <w:tcPr>
            <w:tcW w:w="7568" w:type="dxa"/>
          </w:tcPr>
          <w:p w14:paraId="05464EAC" w14:textId="77777777" w:rsidR="00885642" w:rsidRPr="00FA3397" w:rsidRDefault="00D13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="Calibri"/>
                <w:b/>
                <w:color w:val="4F81BD"/>
                <w:sz w:val="88"/>
                <w:szCs w:val="88"/>
              </w:rPr>
            </w:pPr>
            <w:r w:rsidRPr="00FA3397">
              <w:rPr>
                <w:rFonts w:asciiTheme="majorHAnsi" w:eastAsia="Calibri" w:hAnsiTheme="majorHAnsi" w:cs="Calibri"/>
                <w:b/>
                <w:color w:val="4F81BD"/>
                <w:sz w:val="88"/>
                <w:szCs w:val="88"/>
              </w:rPr>
              <w:t>Národní strategie umělé inteligence v České republice</w:t>
            </w:r>
          </w:p>
        </w:tc>
      </w:tr>
      <w:tr w:rsidR="00885642" w:rsidRPr="00FA3397" w14:paraId="6E01023C" w14:textId="77777777">
        <w:tc>
          <w:tcPr>
            <w:tcW w:w="756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B63C81D" w14:textId="77777777" w:rsidR="00885642" w:rsidRPr="00FA3397" w:rsidRDefault="008856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mbria" w:hAnsiTheme="majorHAnsi" w:cs="Cambria"/>
                <w:b/>
                <w:color w:val="366091"/>
              </w:rPr>
            </w:pPr>
          </w:p>
        </w:tc>
      </w:tr>
      <w:tr w:rsidR="00885642" w:rsidRPr="00FA3397" w14:paraId="6CCC751B" w14:textId="77777777">
        <w:tc>
          <w:tcPr>
            <w:tcW w:w="756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37BFA1D2" w14:textId="0184A966" w:rsidR="00885642" w:rsidRPr="00FA3397" w:rsidRDefault="00D13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mbria" w:hAnsiTheme="majorHAnsi" w:cs="Cambria"/>
                <w:b/>
                <w:color w:val="4F81BD" w:themeColor="accent1"/>
                <w:sz w:val="28"/>
                <w:szCs w:val="28"/>
              </w:rPr>
            </w:pPr>
            <w:r w:rsidRPr="00FA3397">
              <w:rPr>
                <w:rFonts w:asciiTheme="majorHAnsi" w:eastAsia="Cambria" w:hAnsiTheme="majorHAnsi" w:cs="Cambria"/>
                <w:b/>
                <w:color w:val="4F81BD" w:themeColor="accent1"/>
                <w:sz w:val="28"/>
                <w:szCs w:val="28"/>
              </w:rPr>
              <w:t>22.4. 2019</w:t>
            </w:r>
          </w:p>
          <w:p w14:paraId="4DAFD007" w14:textId="77777777" w:rsidR="00885642" w:rsidRPr="00FA3397" w:rsidRDefault="008856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mbria" w:hAnsiTheme="majorHAnsi" w:cs="Cambria"/>
                <w:b/>
                <w:color w:val="4F81BD"/>
                <w:sz w:val="22"/>
                <w:szCs w:val="22"/>
              </w:rPr>
            </w:pPr>
          </w:p>
        </w:tc>
      </w:tr>
    </w:tbl>
    <w:p w14:paraId="7AB58178" w14:textId="77777777" w:rsidR="00885642" w:rsidRPr="00FA3397" w:rsidRDefault="00D13763">
      <w:pPr>
        <w:rPr>
          <w:rFonts w:asciiTheme="majorHAnsi" w:eastAsia="Arial" w:hAnsiTheme="majorHAnsi" w:cs="Arial"/>
          <w:b/>
          <w:sz w:val="22"/>
          <w:szCs w:val="22"/>
        </w:rPr>
      </w:pPr>
      <w:r w:rsidRPr="00FA3397">
        <w:rPr>
          <w:rFonts w:asciiTheme="majorHAnsi" w:hAnsiTheme="majorHAnsi"/>
        </w:rPr>
        <w:br w:type="page"/>
      </w:r>
    </w:p>
    <w:p w14:paraId="2034D1C1" w14:textId="77777777" w:rsidR="00885642" w:rsidRPr="00FA3397" w:rsidRDefault="00885642">
      <w:pPr>
        <w:spacing w:line="276" w:lineRule="auto"/>
        <w:rPr>
          <w:rFonts w:asciiTheme="majorHAnsi" w:eastAsia="Arial" w:hAnsiTheme="majorHAnsi" w:cs="Arial"/>
          <w:b/>
          <w:sz w:val="22"/>
          <w:szCs w:val="22"/>
        </w:rPr>
      </w:pPr>
    </w:p>
    <w:p w14:paraId="255FA804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61BD5F31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38F9CE6A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62709CC3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153AC008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09E5A88F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4A802B86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321288A6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0C112166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083AF869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59588A04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34B3AC4C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6BE5A836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64732031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2FA6EC51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31C4A436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5FDC7BB7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2882FBFD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4409F0F3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4C6D8486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2081F840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351D747C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460A8C98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1DC06B01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79D5B949" w14:textId="77777777" w:rsidR="00885642" w:rsidRPr="00FA3397" w:rsidRDefault="00885642">
      <w:pPr>
        <w:rPr>
          <w:rFonts w:asciiTheme="majorHAnsi" w:eastAsia="Arial" w:hAnsiTheme="majorHAnsi" w:cs="Arial"/>
          <w:b/>
          <w:sz w:val="22"/>
          <w:szCs w:val="22"/>
        </w:rPr>
      </w:pPr>
    </w:p>
    <w:p w14:paraId="17322101" w14:textId="77777777" w:rsidR="00885642" w:rsidRPr="00FA3397" w:rsidRDefault="00885642">
      <w:pPr>
        <w:rPr>
          <w:rFonts w:asciiTheme="majorHAnsi" w:eastAsia="Calibri" w:hAnsiTheme="majorHAnsi" w:cs="Calibri"/>
          <w:b/>
          <w:sz w:val="20"/>
          <w:szCs w:val="20"/>
        </w:rPr>
      </w:pPr>
    </w:p>
    <w:p w14:paraId="7928E406" w14:textId="77777777" w:rsidR="00885642" w:rsidRPr="00FA3397" w:rsidRDefault="00885642">
      <w:pPr>
        <w:rPr>
          <w:rFonts w:asciiTheme="majorHAnsi" w:eastAsia="Calibri" w:hAnsiTheme="majorHAnsi" w:cs="Calibri"/>
          <w:b/>
          <w:sz w:val="20"/>
          <w:szCs w:val="20"/>
        </w:rPr>
      </w:pPr>
    </w:p>
    <w:p w14:paraId="30C0B104" w14:textId="77777777" w:rsidR="00885642" w:rsidRPr="00FA3397" w:rsidRDefault="00885642">
      <w:pPr>
        <w:rPr>
          <w:rFonts w:asciiTheme="majorHAnsi" w:eastAsia="Calibri" w:hAnsiTheme="majorHAnsi" w:cs="Calibri"/>
          <w:b/>
          <w:sz w:val="20"/>
          <w:szCs w:val="20"/>
        </w:rPr>
      </w:pPr>
    </w:p>
    <w:p w14:paraId="6B53C396" w14:textId="77777777" w:rsidR="00885642" w:rsidRPr="00FA3397" w:rsidRDefault="00885642">
      <w:pPr>
        <w:rPr>
          <w:rFonts w:asciiTheme="majorHAnsi" w:eastAsia="Calibri" w:hAnsiTheme="majorHAnsi" w:cs="Calibri"/>
          <w:b/>
          <w:sz w:val="20"/>
          <w:szCs w:val="20"/>
        </w:rPr>
      </w:pPr>
    </w:p>
    <w:p w14:paraId="0783493B" w14:textId="77777777" w:rsidR="00885642" w:rsidRPr="00FA3397" w:rsidRDefault="00885642">
      <w:pPr>
        <w:rPr>
          <w:rFonts w:asciiTheme="majorHAnsi" w:eastAsia="Calibri" w:hAnsiTheme="majorHAnsi" w:cs="Calibri"/>
          <w:b/>
          <w:sz w:val="20"/>
          <w:szCs w:val="20"/>
        </w:rPr>
      </w:pPr>
    </w:p>
    <w:p w14:paraId="529D1A19" w14:textId="77777777" w:rsidR="00885642" w:rsidRPr="00FA3397" w:rsidRDefault="00885642">
      <w:pPr>
        <w:rPr>
          <w:rFonts w:asciiTheme="majorHAnsi" w:eastAsia="Calibri" w:hAnsiTheme="majorHAnsi" w:cs="Calibri"/>
          <w:b/>
          <w:sz w:val="20"/>
          <w:szCs w:val="20"/>
        </w:rPr>
      </w:pPr>
    </w:p>
    <w:p w14:paraId="6FFF1DBA" w14:textId="77777777" w:rsidR="00885642" w:rsidRPr="00FA3397" w:rsidRDefault="00885642">
      <w:pPr>
        <w:rPr>
          <w:rFonts w:asciiTheme="majorHAnsi" w:eastAsia="Calibri" w:hAnsiTheme="majorHAnsi" w:cs="Calibri"/>
          <w:b/>
          <w:sz w:val="20"/>
          <w:szCs w:val="20"/>
        </w:rPr>
      </w:pPr>
    </w:p>
    <w:p w14:paraId="292450F2" w14:textId="77777777" w:rsidR="00885642" w:rsidRPr="00FA3397" w:rsidRDefault="00885642">
      <w:pPr>
        <w:rPr>
          <w:rFonts w:asciiTheme="majorHAnsi" w:eastAsia="Calibri" w:hAnsiTheme="majorHAnsi" w:cs="Calibri"/>
          <w:b/>
          <w:sz w:val="20"/>
          <w:szCs w:val="20"/>
        </w:rPr>
      </w:pPr>
    </w:p>
    <w:p w14:paraId="71422ECD" w14:textId="77777777" w:rsidR="00885642" w:rsidRPr="00FA3397" w:rsidRDefault="00D13763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Poděkování</w:t>
      </w:r>
    </w:p>
    <w:p w14:paraId="130A54FA" w14:textId="77777777" w:rsidR="00885642" w:rsidRPr="00FA3397" w:rsidRDefault="00885642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0E6AC0E2" w14:textId="596367F9" w:rsidR="00885642" w:rsidRPr="00FA3397" w:rsidRDefault="00D13763">
      <w:pPr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Národní strategie umělé inteligence v ČR je materiál, který byl vytvořen ve spolupráci s týmem klíčových odborníků zabývajících se umělou inteligencí. Tímto bychom chtěli poděkovat celému akademickému týmu spolu se zástupci soukromého sektoru, kteří se sdružili v odborných platformách Prague.ai, AICZECHIA a Platforma pro AI SP ČR. Dále bychom chtěli poděkovat zástupcům resortů a odborníkům z Akademie věd ČR a dalším jednotlivcům, kteří se aktivně zapojili do zpracování Národní strategie umělé inteligence v ČR.</w:t>
      </w:r>
      <w:r w:rsidRPr="00FA3397">
        <w:rPr>
          <w:rFonts w:asciiTheme="majorHAnsi" w:hAnsiTheme="majorHAnsi"/>
        </w:rPr>
        <w:br w:type="page"/>
      </w:r>
    </w:p>
    <w:p w14:paraId="30764B36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4530176E" w14:textId="77777777" w:rsidR="00885642" w:rsidRPr="00FA3397" w:rsidRDefault="00885642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60FFB55E" w14:textId="77777777" w:rsidR="00885642" w:rsidRPr="00FA3397" w:rsidRDefault="00885642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4CDDD241" w14:textId="77777777" w:rsidR="00885642" w:rsidRPr="00FA3397" w:rsidRDefault="00885642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74D7F229" w14:textId="77777777" w:rsidR="00885642" w:rsidRPr="00FA3397" w:rsidRDefault="00885642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1B71F3FA" w14:textId="77777777" w:rsidR="00885642" w:rsidRPr="00FA3397" w:rsidRDefault="00D13763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OBSAH</w:t>
      </w:r>
    </w:p>
    <w:p w14:paraId="7DA972A4" w14:textId="77777777" w:rsidR="00885642" w:rsidRPr="00FA3397" w:rsidRDefault="00885642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689FFFF4" w14:textId="77777777" w:rsidR="00885642" w:rsidRPr="00FA3397" w:rsidRDefault="00885642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5D2B0F94" w14:textId="77777777" w:rsidR="00885642" w:rsidRPr="00FA3397" w:rsidRDefault="00885642">
      <w:pPr>
        <w:spacing w:line="480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580175BC" w14:textId="77777777" w:rsidR="00885642" w:rsidRPr="00FA3397" w:rsidRDefault="00D13763">
      <w:pPr>
        <w:spacing w:line="480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Úvod</w:t>
      </w:r>
    </w:p>
    <w:p w14:paraId="4B0E8663" w14:textId="77777777" w:rsidR="00885642" w:rsidRPr="00FA3397" w:rsidRDefault="00D13763">
      <w:pPr>
        <w:spacing w:line="480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Koordinace naplňování cílů Národní AI strategie </w:t>
      </w:r>
    </w:p>
    <w:p w14:paraId="07465CAF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Návaznost Národní AI strategie na národní a evropské strategické dokumenty</w:t>
      </w:r>
    </w:p>
    <w:p w14:paraId="315E5B73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0BE71542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Seznam strategických dokumentů</w:t>
      </w:r>
    </w:p>
    <w:p w14:paraId="3B274D95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6DD82757" w14:textId="77777777" w:rsidR="00885642" w:rsidRPr="00FA3397" w:rsidRDefault="00D13763">
      <w:pPr>
        <w:spacing w:line="480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Diagram vazeb subjektů, cílů a nástrojů</w:t>
      </w:r>
    </w:p>
    <w:p w14:paraId="186A291F" w14:textId="77777777" w:rsidR="00885642" w:rsidRPr="00FA3397" w:rsidRDefault="00D13763">
      <w:pPr>
        <w:spacing w:line="48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Kapitola č. 1</w:t>
      </w:r>
      <w:r w:rsidRPr="00FA3397">
        <w:rPr>
          <w:rFonts w:asciiTheme="majorHAnsi" w:eastAsia="Calibri" w:hAnsiTheme="majorHAnsi" w:cs="Calibri"/>
          <w:b/>
          <w:sz w:val="20"/>
          <w:szCs w:val="20"/>
        </w:rPr>
        <w:tab/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Podpora a koncentrace vědy, výzkumu a vývoje </w:t>
      </w:r>
    </w:p>
    <w:p w14:paraId="3BB84F1F" w14:textId="77777777" w:rsidR="00885642" w:rsidRPr="00FA3397" w:rsidRDefault="00D13763">
      <w:pPr>
        <w:spacing w:line="480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Kapitola č. 2</w:t>
      </w:r>
      <w:r w:rsidRPr="00FA3397">
        <w:rPr>
          <w:rFonts w:asciiTheme="majorHAnsi" w:eastAsia="Calibri" w:hAnsiTheme="majorHAnsi" w:cs="Calibri"/>
          <w:b/>
          <w:sz w:val="20"/>
          <w:szCs w:val="20"/>
        </w:rPr>
        <w:tab/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Podpora investic, financování a rozvoj AI ekosystému v ČR </w:t>
      </w:r>
    </w:p>
    <w:p w14:paraId="28C02F55" w14:textId="77777777" w:rsidR="00885642" w:rsidRPr="00FA3397" w:rsidRDefault="00D13763">
      <w:pPr>
        <w:spacing w:line="480" w:lineRule="auto"/>
        <w:ind w:left="1418" w:hanging="1418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Kapitola č. 3</w:t>
      </w:r>
      <w:r w:rsidRPr="00FA3397">
        <w:rPr>
          <w:rFonts w:asciiTheme="majorHAnsi" w:eastAsia="Calibri" w:hAnsiTheme="majorHAnsi" w:cs="Calibri"/>
          <w:b/>
          <w:sz w:val="20"/>
          <w:szCs w:val="20"/>
        </w:rPr>
        <w:tab/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AI v průmyslu a ve službách, potenciál pro růst ekonomiky, mezd a celková konkurenceschopnost ČR </w:t>
      </w:r>
    </w:p>
    <w:p w14:paraId="6FE485E6" w14:textId="77777777" w:rsidR="00885642" w:rsidRPr="00FA3397" w:rsidRDefault="00D13763">
      <w:pPr>
        <w:spacing w:line="480" w:lineRule="auto"/>
        <w:ind w:left="1418" w:hanging="1418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Kapitola č. 4</w:t>
      </w:r>
      <w:r w:rsidRPr="00FA3397">
        <w:rPr>
          <w:rFonts w:asciiTheme="majorHAnsi" w:eastAsia="Calibri" w:hAnsiTheme="majorHAnsi" w:cs="Calibri"/>
          <w:b/>
          <w:sz w:val="20"/>
          <w:szCs w:val="20"/>
        </w:rPr>
        <w:tab/>
      </w:r>
      <w:r w:rsidRPr="00FA3397">
        <w:rPr>
          <w:rFonts w:asciiTheme="majorHAnsi" w:eastAsia="Calibri" w:hAnsiTheme="majorHAnsi" w:cs="Calibri"/>
          <w:sz w:val="20"/>
          <w:szCs w:val="20"/>
        </w:rPr>
        <w:t>Lidský kapitál a vzdělávací systém spolu s celoživotním vzděláváním</w:t>
      </w: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</w:p>
    <w:p w14:paraId="2CF1C756" w14:textId="77777777" w:rsidR="00885642" w:rsidRPr="00FA3397" w:rsidRDefault="00D13763">
      <w:pPr>
        <w:spacing w:line="480" w:lineRule="auto"/>
        <w:ind w:left="1418" w:hanging="1418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Kapitola č. 5 </w:t>
      </w:r>
      <w:r w:rsidRPr="00FA3397">
        <w:rPr>
          <w:rFonts w:asciiTheme="majorHAnsi" w:eastAsia="Calibri" w:hAnsiTheme="majorHAnsi" w:cs="Calibri"/>
          <w:b/>
          <w:sz w:val="20"/>
          <w:szCs w:val="20"/>
        </w:rPr>
        <w:tab/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Opatření k řešení dopadů AI na trh práce a sociální systém </w:t>
      </w:r>
    </w:p>
    <w:p w14:paraId="5278EE9B" w14:textId="77777777" w:rsidR="00885642" w:rsidRPr="00FA3397" w:rsidRDefault="00D13763">
      <w:pPr>
        <w:spacing w:line="480" w:lineRule="auto"/>
        <w:ind w:left="1418" w:hanging="1418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Kapitola č. 6</w:t>
      </w:r>
      <w:r w:rsidRPr="00FA3397">
        <w:rPr>
          <w:rFonts w:asciiTheme="majorHAnsi" w:eastAsia="Calibri" w:hAnsiTheme="majorHAnsi" w:cs="Calibri"/>
          <w:b/>
          <w:sz w:val="20"/>
          <w:szCs w:val="20"/>
        </w:rPr>
        <w:tab/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Právní a společenské aspekty AI, etická pravidla, ochrana spotřebitele a bezpečnostní otázky </w:t>
      </w:r>
    </w:p>
    <w:p w14:paraId="04668B47" w14:textId="77777777" w:rsidR="00885642" w:rsidRPr="00FA3397" w:rsidRDefault="00D13763">
      <w:pPr>
        <w:spacing w:line="48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Kapitola č. 7</w:t>
      </w:r>
      <w:r w:rsidRPr="00FA3397">
        <w:rPr>
          <w:rFonts w:asciiTheme="majorHAnsi" w:eastAsia="Calibri" w:hAnsiTheme="majorHAnsi" w:cs="Calibri"/>
          <w:b/>
          <w:sz w:val="20"/>
          <w:szCs w:val="20"/>
        </w:rPr>
        <w:tab/>
      </w:r>
      <w:r w:rsidRPr="00FA3397">
        <w:rPr>
          <w:rFonts w:asciiTheme="majorHAnsi" w:eastAsia="Calibri" w:hAnsiTheme="majorHAnsi" w:cs="Calibri"/>
          <w:sz w:val="20"/>
          <w:szCs w:val="20"/>
        </w:rPr>
        <w:t>Mezinárodní spolupráce</w:t>
      </w:r>
    </w:p>
    <w:p w14:paraId="76B3B114" w14:textId="67A27E69" w:rsidR="00885642" w:rsidRPr="00FA3397" w:rsidRDefault="00D13763" w:rsidP="00D13763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hAnsiTheme="majorHAnsi"/>
        </w:rPr>
        <w:br w:type="page"/>
      </w:r>
    </w:p>
    <w:p w14:paraId="669D4413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i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Koordinace naplňování cílů Národní AI strategie</w:t>
      </w:r>
    </w:p>
    <w:p w14:paraId="3A4977D3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2F86BB36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Hlavní koordinační role: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Ministerstvo průmyslu a obchodu </w:t>
      </w:r>
    </w:p>
    <w:p w14:paraId="5EC8CD20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8721B8A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Nástroje a úkoly:</w:t>
      </w:r>
    </w:p>
    <w:p w14:paraId="2C9771F3" w14:textId="77777777" w:rsidR="00885642" w:rsidRPr="00FA3397" w:rsidRDefault="00D13763">
      <w:pPr>
        <w:numPr>
          <w:ilvl w:val="0"/>
          <w:numId w:val="21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Zřízení Výboru pro AI jako podvýboru řídícího výboru koncepce Digitální Česko, jehož předsedou je náměstek ministra průmyslu a obchodu pro digitalizaci a inovace a členy zástupci gestorů a spolugestorů jednotlivých kapitol Strategie.</w:t>
      </w:r>
    </w:p>
    <w:p w14:paraId="48FB3192" w14:textId="77777777" w:rsidR="00885642" w:rsidRPr="00FA3397" w:rsidRDefault="00D13763">
      <w:pPr>
        <w:numPr>
          <w:ilvl w:val="0"/>
          <w:numId w:val="21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Pověření zmocněnce pro Evropská centra AI na úrovni Ministerstva průmyslu a obchodu, který přímo podléhá náměstkovi ministra pro digitalizaci a inovace a provádí výkonnou koordinaci naplňování cílů strategie v oblasti vybudování Evropského centra excelence v AI a Evropského testovacího centra, a to na národní i mezinárodní úrovni, především v EU.</w:t>
      </w:r>
    </w:p>
    <w:p w14:paraId="67A99404" w14:textId="77777777" w:rsidR="00885642" w:rsidRPr="00FA3397" w:rsidRDefault="00D13763">
      <w:pPr>
        <w:numPr>
          <w:ilvl w:val="0"/>
          <w:numId w:val="21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Svolání pracovních skupin zainteresovaných subjektů gestory jednotlivých kapitol k naplňování jejich cílů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průběžná informace o jejich fungování Výboru pro AI.</w:t>
      </w:r>
    </w:p>
    <w:p w14:paraId="6FA03F75" w14:textId="77777777" w:rsidR="00885642" w:rsidRPr="00FA3397" w:rsidRDefault="00D13763">
      <w:pPr>
        <w:numPr>
          <w:ilvl w:val="0"/>
          <w:numId w:val="21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Jednou ročně předložení zprávy o naplňování cílů Národní AI strategie Řídícímu výboru koncepce Digitální Česko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Vládě ČR s návrhem revize cílů a nástrojů po skončení krátkého období v roce 2021.</w:t>
      </w:r>
    </w:p>
    <w:p w14:paraId="71AF5BD2" w14:textId="77777777" w:rsidR="00885642" w:rsidRPr="00FA3397" w:rsidRDefault="00D13763">
      <w:pPr>
        <w:numPr>
          <w:ilvl w:val="0"/>
          <w:numId w:val="21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Spolupráce se soukromoprávními a nestátními subjekty institucionalizovaná formou memorand.</w:t>
      </w:r>
    </w:p>
    <w:p w14:paraId="6F626BEA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DD2EE1D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Výbor pro AI jedná ve složení:</w:t>
      </w:r>
    </w:p>
    <w:p w14:paraId="10059CFD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Ministr průmyslu a obchodu ČR (předsedá)</w:t>
      </w:r>
    </w:p>
    <w:p w14:paraId="42645034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Náměstek ministra průmyslu ČR a obchodu pro digitalizaci a inovace</w:t>
      </w:r>
    </w:p>
    <w:p w14:paraId="1D65C0DF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Místopředseda Rady pro výzkum, vývoj a inovace</w:t>
      </w:r>
    </w:p>
    <w:p w14:paraId="63A4E6A7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Státní tajemník pro evropské záležitost</w:t>
      </w:r>
    </w:p>
    <w:p w14:paraId="483184FC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Generální ředitel CzechInvest</w:t>
      </w:r>
    </w:p>
    <w:p w14:paraId="2EC79C1A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Generální ředitel ČMZRB</w:t>
      </w:r>
    </w:p>
    <w:p w14:paraId="3ABC6225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Náměstek ministra školství, mládeže a tělovýchovy ČR </w:t>
      </w:r>
    </w:p>
    <w:p w14:paraId="79E23787" w14:textId="77777777" w:rsidR="00885642" w:rsidRPr="00FA3397" w:rsidRDefault="00D13763" w:rsidP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Náměstek ministra práce a sociálních věcí ČR</w:t>
      </w:r>
    </w:p>
    <w:p w14:paraId="204BA16E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Náměstek ministra dopravy ČR</w:t>
      </w:r>
    </w:p>
    <w:p w14:paraId="1CFDF32F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Náměstek ministra zdravotnictví ČR</w:t>
      </w:r>
    </w:p>
    <w:p w14:paraId="55672312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Náměstek ministra zahraničních věcí ČR</w:t>
      </w:r>
    </w:p>
    <w:p w14:paraId="70B950F0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Náměstek ministra obrany ČR</w:t>
      </w:r>
    </w:p>
    <w:p w14:paraId="1062FA81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Náměstek ministra vnitra ČR</w:t>
      </w:r>
    </w:p>
    <w:p w14:paraId="4030EF52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Předseda Akademie věd ČR</w:t>
      </w:r>
    </w:p>
    <w:p w14:paraId="3059E911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Ředitel Ústavu státu a práva Akademie věd ČR</w:t>
      </w:r>
    </w:p>
    <w:p w14:paraId="044F0792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zástupce vysokých škol</w:t>
      </w:r>
    </w:p>
    <w:p w14:paraId="66E23012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Viceprezident Svazu průmyslu a dopravy ČR předsedající Platformě pro AI</w:t>
      </w:r>
    </w:p>
    <w:p w14:paraId="0E5B200C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Předseda Českomoravské konfederace odborových svazů</w:t>
      </w:r>
    </w:p>
    <w:p w14:paraId="58E9295A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Předseda Technologické agentury ČR</w:t>
      </w:r>
    </w:p>
    <w:p w14:paraId="03E435FE" w14:textId="77777777" w:rsidR="00885642" w:rsidRPr="00FA3397" w:rsidRDefault="00D13763">
      <w:pPr>
        <w:numPr>
          <w:ilvl w:val="0"/>
          <w:numId w:val="2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Zmocněnec pro Evropská centra AI</w:t>
      </w:r>
    </w:p>
    <w:p w14:paraId="64F81202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(Složení může dále upravit Statut a Jednací řád Výboru pro AI, včetně konkrétního nastavení spolupráce s dotčenými subjekty ke konkrétním tématům v rámci plnění Národní AI strategie)</w:t>
      </w:r>
    </w:p>
    <w:p w14:paraId="1BD7D489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42013E45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Výkonný výbor Výboru pro AI pracuje průběžně ve složení:</w:t>
      </w:r>
    </w:p>
    <w:p w14:paraId="44BEC73D" w14:textId="77777777" w:rsidR="00885642" w:rsidRPr="00FA3397" w:rsidRDefault="00D13763">
      <w:pPr>
        <w:numPr>
          <w:ilvl w:val="0"/>
          <w:numId w:val="19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Ministr průmyslu a obchodu ČR</w:t>
      </w:r>
    </w:p>
    <w:p w14:paraId="65EE57C2" w14:textId="77777777" w:rsidR="00885642" w:rsidRPr="00FA3397" w:rsidRDefault="00D13763">
      <w:pPr>
        <w:numPr>
          <w:ilvl w:val="0"/>
          <w:numId w:val="19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Náměstek ministra průmyslu a obchodu pro digitalizaci a inovace </w:t>
      </w:r>
    </w:p>
    <w:p w14:paraId="03A99D33" w14:textId="77777777" w:rsidR="00885642" w:rsidRPr="00FA3397" w:rsidRDefault="00D13763">
      <w:pPr>
        <w:numPr>
          <w:ilvl w:val="0"/>
          <w:numId w:val="19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Státní tajemník pro evropské záležitosti</w:t>
      </w:r>
    </w:p>
    <w:p w14:paraId="1D005A56" w14:textId="77777777" w:rsidR="00885642" w:rsidRPr="00FA3397" w:rsidRDefault="00D13763" w:rsidP="00D13763">
      <w:pPr>
        <w:numPr>
          <w:ilvl w:val="0"/>
          <w:numId w:val="19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Zmocněnec pro Evropská centra AI</w:t>
      </w:r>
    </w:p>
    <w:p w14:paraId="0D430694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Návaznost Národní AI strategie na národní a evropské strategické dokumenty</w:t>
      </w:r>
    </w:p>
    <w:p w14:paraId="5F6007B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02161C22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Národní AI strategie vychází a navazuje na stávající klíčové strategie jak na evropské, tak na národní úrovni. </w:t>
      </w:r>
    </w:p>
    <w:p w14:paraId="2541ED7D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D40A389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1. Evropská unie</w:t>
      </w:r>
    </w:p>
    <w:p w14:paraId="63CEA86B" w14:textId="62951981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Na evropské úrovni jsou výchozími dokumenty Sdělení “Umělá inteligence pro Evropu” a Koordinovaný plán k umělé inteligenci (dále jen “Koordinovaný plán”), vydaný Evropskou komisí v prosinci 2018. Tento Koordinovaný plán stanoví strategické cíle a priority Evropské unie v oblasti umělé inteligence. Jedná se o evropskou zastřešující strategii pro AI, která vznikala ve spolupráci s členskými státy a vyzývá členské státy na národní úrovni k provedení Koordinovaného plánu. Z tohoto důvodu strategie navazuje na strukturu Koordinovaného plánu a zároveň upravuje cíle a okruhy tak (celkem šest oblastí a oblast mezinárodní koordinace, viz níže), aby Česká republika mohla využít především finanční a administrativní podporu, kterou EU poskytne členským státům v rámci nástrojů Programu Digitální Evropa a Horizon Evropa v rámci nadcházejícího programovacího období 2021 až 2027. </w:t>
      </w:r>
    </w:p>
    <w:p w14:paraId="0A1FEF36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06289209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Členské státy mají předložit národní strategie v oblasti AI nejpozději do poloviny roku 2019 (tedy do konce června 2019),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to včetně nastavení investičních opatření a implementačních plánů. Koordinovaný plán zároveň potvrdila Rada Evropské unie, a to svými závěry ze dne 11. února 2019, čímž formálně potvrdila evropský přístup k řešení a koordinaci umělé inteligence. Strategie je tedy provedením tohoto evropského přístupu.</w:t>
      </w:r>
    </w:p>
    <w:p w14:paraId="5D770536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A0FCD52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2. Digitální Česko</w:t>
      </w:r>
    </w:p>
    <w:p w14:paraId="0B44A16D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Na národní úrovni strategie doplňuje a navazuje zejména na dvě zásadní vládní strategie v oblasti digitalizace a inovací. Strategie je provázána s Koncepcí Digitální ekonomika a společnost (dále jen “Koncepce DES”), což je jeden ze tří pilířů vládního programu Digitální Česko. Koncepce DES ve svých dílčích cílech jasně stanoví konkrétní úkoly a oblasti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pro vypracování implementačních plánů v oblasti umělé inteligence. Jedná se zejména o dílčí cíle: 1.6 “Aktivní zapojení ČR do iniciativy EU k umělé inteligenci”, 2.1 “Podpora rozvoje umělé inteligence”, 6.4 “Zajištění konzistentního přístupu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a implementace právních předpisů” a 8.3 “Obousměrná vazba programů a koordinace koncepce digitální ekonomiky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společnosti a iniciativ vycházejících z pilíře Česko v digitální Evropě”.</w:t>
      </w:r>
    </w:p>
    <w:p w14:paraId="62F195E2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90FDD49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3. Inovační strategie ČR</w:t>
      </w:r>
    </w:p>
    <w:p w14:paraId="20A91FB9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Dále strategie navazuje a podporuje Inovační strategii České republiky 2019 - 2030, a to zejména na její část Digitální stát, výroba a služby, kde jedním z hlavních nástrojů je právě Koordinovaný plán a Národní AI strategie. </w:t>
      </w:r>
    </w:p>
    <w:p w14:paraId="1332CCC2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EE5EC12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Strategie zároveň vychází ze studie “Výzkum potenciálu rozvoje umělé inteligence v ČR” (dále také jen “Analýza AI”), která je předlohou právě pro tuto strategii a kterou vláda vzala na vědomí a zároveň uložila ministryni průmyslu a obchodu vypracování Národní strategie pro umělou inteligenci v ČR.</w:t>
      </w:r>
    </w:p>
    <w:p w14:paraId="759E2DDA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051F0B1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Zároveň bude strategie zohledněna ve všech dalších sektorových vládních dokumentech, které se týkají strategického řešení a postupů v oblasti digitální ekonomiky a mají návaznost na umělou inteligenci. Jedná se zejména o Národní RIS3 strategii.</w:t>
      </w:r>
    </w:p>
    <w:p w14:paraId="728B90BD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F3C85B6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FE29C69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3976DBE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359E6C4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AF6D7C0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ABFC5D4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A153122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A0A9408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 </w:t>
      </w:r>
    </w:p>
    <w:p w14:paraId="538C9653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Seznam strategických dokumentů</w:t>
      </w:r>
    </w:p>
    <w:p w14:paraId="536FCAC3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02C2882A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Sdělení Evropské komise „Strategie pro jednotný digitální trh v Evropě”, ze dne 6. 5. 2015 COM(2015) 0192</w:t>
      </w:r>
    </w:p>
    <w:p w14:paraId="7BEE6741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Sdělení Evropské komise “Umělá inteligence pro Evropu”, ze dne 25. 4. 2018, COM(2018) 237</w:t>
      </w:r>
    </w:p>
    <w:p w14:paraId="03FC2B12" w14:textId="77777777" w:rsidR="00885642" w:rsidRPr="00FA3397" w:rsidRDefault="00AF0150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hyperlink r:id="rId7">
        <w:r w:rsidR="00D13763" w:rsidRPr="00FA3397">
          <w:rPr>
            <w:rFonts w:asciiTheme="majorHAnsi" w:eastAsia="Calibri" w:hAnsiTheme="majorHAnsi" w:cs="Calibri"/>
            <w:color w:val="0000FF"/>
            <w:sz w:val="20"/>
            <w:szCs w:val="20"/>
            <w:u w:val="single"/>
          </w:rPr>
          <w:t>Koordinovaný plán v oblasti umělé inteligence</w:t>
        </w:r>
      </w:hyperlink>
      <w:r w:rsidR="00D13763" w:rsidRPr="00FA3397">
        <w:rPr>
          <w:rFonts w:asciiTheme="majorHAnsi" w:eastAsia="Calibri" w:hAnsiTheme="majorHAnsi" w:cs="Calibri"/>
          <w:sz w:val="20"/>
          <w:szCs w:val="20"/>
        </w:rPr>
        <w:t>, ze dne 7. 12. 2018, COM(2018)795 final, sdělení Evropské komise Evropskému parlamentu, Evropské radě, Radě, Evropskému hospodářskému a sociálnímu výboru a Výboru regionů</w:t>
      </w:r>
    </w:p>
    <w:p w14:paraId="7C0CFEB8" w14:textId="5FE719DE" w:rsidR="00885642" w:rsidRPr="00FA3397" w:rsidRDefault="00AF0150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hyperlink r:id="rId8">
        <w:r w:rsidR="00D13763" w:rsidRPr="00FA3397">
          <w:rPr>
            <w:rFonts w:asciiTheme="majorHAnsi" w:eastAsia="Calibri" w:hAnsiTheme="majorHAnsi" w:cs="Calibri"/>
            <w:color w:val="0000FF"/>
            <w:sz w:val="20"/>
            <w:szCs w:val="20"/>
            <w:u w:val="single"/>
          </w:rPr>
          <w:t>Závěry Rady o koordinovaném plánu v oblasti umělé inteligence,</w:t>
        </w:r>
      </w:hyperlink>
      <w:r w:rsidR="00D13763" w:rsidRPr="00FA3397">
        <w:rPr>
          <w:rFonts w:asciiTheme="majorHAnsi" w:eastAsia="Calibri" w:hAnsiTheme="majorHAnsi" w:cs="Calibri"/>
          <w:sz w:val="20"/>
          <w:szCs w:val="20"/>
        </w:rPr>
        <w:t xml:space="preserve"> dokument 6177/19, ze dne 18. února 2019</w:t>
      </w:r>
    </w:p>
    <w:p w14:paraId="1994C6FE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Program Digitální Česko, </w:t>
      </w:r>
      <w:hyperlink r:id="rId9">
        <w:r w:rsidRPr="00FA3397">
          <w:rPr>
            <w:rFonts w:asciiTheme="majorHAnsi" w:eastAsia="Calibri" w:hAnsiTheme="majorHAnsi" w:cs="Calibri"/>
            <w:color w:val="0000FF"/>
            <w:sz w:val="20"/>
            <w:szCs w:val="20"/>
            <w:u w:val="single"/>
          </w:rPr>
          <w:t>usnesení vlády ze dne 3. října 2018, č. 629</w:t>
        </w:r>
      </w:hyperlink>
    </w:p>
    <w:p w14:paraId="7BA2B258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Inovační strategie České Republiky 2019-2030, </w:t>
      </w:r>
      <w:hyperlink r:id="rId10">
        <w:r w:rsidRPr="00FA3397">
          <w:rPr>
            <w:rFonts w:asciiTheme="majorHAnsi" w:eastAsia="Calibri" w:hAnsiTheme="majorHAnsi" w:cs="Calibri"/>
            <w:color w:val="0000FF"/>
            <w:sz w:val="20"/>
            <w:szCs w:val="20"/>
            <w:u w:val="single"/>
          </w:rPr>
          <w:t>usnesení vlády ze dne 4. února 2019, č. 104</w:t>
        </w:r>
      </w:hyperlink>
    </w:p>
    <w:p w14:paraId="2BA0E364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Akční plán pro společnost 4.0, usnesení vlády č. 684, ze dne 25. září 2017</w:t>
      </w:r>
    </w:p>
    <w:p w14:paraId="56402BE6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Národní kosmický plán 2014 – 2019, usnesení vlády ze dne 27. října 2014, č. 872</w:t>
      </w:r>
    </w:p>
    <w:p w14:paraId="76E0F5B6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Vize rozvoje autonomní mobility, usnesení vlády ze dne 11. října 2017 č. 720</w:t>
      </w:r>
    </w:p>
    <w:p w14:paraId="2F3F3B2F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Strategický rámec Česká republika 2030, usnesení vlády ze dne 19. dubna 2017 č. 368</w:t>
      </w:r>
    </w:p>
    <w:p w14:paraId="27CE3B7D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Koncepce rozvoje kapitálového trhu v ČR 2019 – 2023, usnesení vlády č. 156, ze dne 4. března 2019</w:t>
      </w:r>
    </w:p>
    <w:p w14:paraId="2DCCF3D7" w14:textId="77777777" w:rsidR="00885642" w:rsidRPr="00FA3397" w:rsidRDefault="00D13763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Národní výzkumná a inovační strategie pro inteligentní specializaci České republiky 2014 - 2020 - aktualizace 2018 (</w:t>
      </w:r>
      <w:hyperlink r:id="rId11">
        <w:r w:rsidRPr="00FA3397">
          <w:rPr>
            <w:rFonts w:asciiTheme="majorHAnsi" w:eastAsia="Calibri" w:hAnsiTheme="majorHAnsi" w:cs="Calibri"/>
            <w:b/>
            <w:color w:val="0000FF"/>
            <w:sz w:val="20"/>
            <w:szCs w:val="20"/>
            <w:u w:val="single"/>
          </w:rPr>
          <w:t>Národní RIS3 strategie</w:t>
        </w:r>
      </w:hyperlink>
      <w:r w:rsidRPr="00FA3397">
        <w:rPr>
          <w:rFonts w:asciiTheme="majorHAnsi" w:eastAsia="Calibri" w:hAnsiTheme="majorHAnsi" w:cs="Calibri"/>
          <w:b/>
          <w:sz w:val="20"/>
          <w:szCs w:val="20"/>
        </w:rPr>
        <w:t>), usnesení vlády ze dne 11. ledna 2019 č. 24</w:t>
      </w:r>
    </w:p>
    <w:p w14:paraId="2AB3593F" w14:textId="77777777" w:rsidR="00885642" w:rsidRPr="00FA3397" w:rsidRDefault="00AF0150">
      <w:pPr>
        <w:numPr>
          <w:ilvl w:val="0"/>
          <w:numId w:val="20"/>
        </w:num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hyperlink r:id="rId12">
        <w:r w:rsidR="00D13763" w:rsidRPr="00FA3397">
          <w:rPr>
            <w:rFonts w:asciiTheme="majorHAnsi" w:eastAsia="Calibri" w:hAnsiTheme="majorHAnsi" w:cs="Calibri"/>
            <w:b/>
            <w:color w:val="0000FF"/>
            <w:sz w:val="20"/>
            <w:szCs w:val="20"/>
            <w:u w:val="single"/>
          </w:rPr>
          <w:t>Výzkum potenciálu rozvoje umělé inteligence v ČR</w:t>
        </w:r>
      </w:hyperlink>
      <w:r w:rsidR="00D13763" w:rsidRPr="00FA3397">
        <w:rPr>
          <w:rFonts w:asciiTheme="majorHAnsi" w:eastAsia="Calibri" w:hAnsiTheme="majorHAnsi" w:cs="Calibri"/>
          <w:b/>
          <w:sz w:val="20"/>
          <w:szCs w:val="20"/>
        </w:rPr>
        <w:t xml:space="preserve">, vláda vzala na vědomí dne 28. února 2019 a uložila ministryni průmyslu a obchodu vypracovat Národní strategii pro umělou inteligenci do 30. 4. 2019, </w:t>
      </w:r>
      <w:hyperlink r:id="rId13">
        <w:r w:rsidR="00D13763" w:rsidRPr="00FA3397">
          <w:rPr>
            <w:rFonts w:asciiTheme="majorHAnsi" w:eastAsia="Calibri" w:hAnsiTheme="majorHAnsi" w:cs="Calibri"/>
            <w:b/>
            <w:color w:val="0000FF"/>
            <w:sz w:val="20"/>
            <w:szCs w:val="20"/>
            <w:u w:val="single"/>
          </w:rPr>
          <w:t>usnesení vlády ze dne 28. ledna 2019, č. 82</w:t>
        </w:r>
      </w:hyperlink>
    </w:p>
    <w:p w14:paraId="3D738D12" w14:textId="77777777" w:rsidR="00885642" w:rsidRPr="00FA3397" w:rsidRDefault="00885642">
      <w:pPr>
        <w:spacing w:line="276" w:lineRule="auto"/>
        <w:ind w:left="720" w:hanging="720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14F7B472" w14:textId="77777777" w:rsidR="00885642" w:rsidRPr="00FA3397" w:rsidRDefault="00885642">
      <w:pPr>
        <w:spacing w:line="276" w:lineRule="auto"/>
        <w:ind w:left="720" w:hanging="720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DD24922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074CA7B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2CC10B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09AB385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089E44D8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AC3CC04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04767C1D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0842306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84089B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EF16C28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ECF1976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A10C964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10ACF2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6BAE6FC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B3C3222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F5BFAF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46B8EEC4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FAC9EC8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C5446BB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82A593D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BAE42D0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746149B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06915FA5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20EEE8C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1E22DC6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D02F89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E3DE854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1. Podpora a koncentrace vědy, výzkumu a vývoje</w:t>
      </w:r>
    </w:p>
    <w:p w14:paraId="1806BA61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5528E93D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1.1 Odpovědnost</w:t>
      </w:r>
    </w:p>
    <w:p w14:paraId="1D88A660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Gesce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: Ministerstvo průmyslu a obchodu </w:t>
      </w:r>
    </w:p>
    <w:p w14:paraId="1E6362DB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Spolugesce: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Rada pro výzkum, vývoj a inovace</w:t>
      </w:r>
    </w:p>
    <w:p w14:paraId="65D424F4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169A83BA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1.2 Výchozí stav: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</w:t>
      </w:r>
    </w:p>
    <w:p w14:paraId="40BC3D4E" w14:textId="7164CFC2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Česká republika má v oblasti umělé inteligence komparativní výhodu v excelentním výzkumu a vývoji, a to jak v oblastech primárního, tak i aplikovaného výzkumu. Počet vědeckých pracovníků v oborech AI a úzce souvisejících dosahuje tisíce výzkumníků. České vysoké školy také ročně produkují více než stovku odborníků v oblasti AI, což je více než některé světově uznávané AI metropole.  Pro plné využití tohoto potenciálu je nejen potřeba dále rozvíjet vědecko-výzkumnou kapacitu v akademické i podnikové sféře a posilovat spolupráci se soukromým sektorem, ale také ji významně koncentrovat. Zásadním faktorem je pro to lákání špičkových talentů a přenášení výsledků do praxe, k čemuž je podstatné umožnění podpory nespecifického pokročilého výzkumu a inovací. Zcela klíčová je snaha o vybudování Evropského centra excelence ve výzkumu AI, Evropského testovacího centra a Digitálních inovačních hubů, jenž je jednou z priorit Národní AI  strategie.</w:t>
      </w:r>
    </w:p>
    <w:p w14:paraId="10889ECC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440BA32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1.3.1 Krátkodobé cíle (do roku 2021):</w:t>
      </w:r>
    </w:p>
    <w:p w14:paraId="2233F1F3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Vznik Evropského centra excelence v AI na bázi konsorcia postaveného na sdružení Prague.ai a ve spolupráci s dalšími národními výzkumnými centry a partnery v rámci V4 a regionu Střední Evropy.</w:t>
      </w:r>
    </w:p>
    <w:p w14:paraId="3DD5AC54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Vznik Evropského testovacího centra (testing facility) pro pokročilou průmyslovou výrobu nebo pokročilé dopravní systémy.</w:t>
      </w:r>
    </w:p>
    <w:p w14:paraId="4940DD12" w14:textId="4E92AAFC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Plně fungující Digital Innovation Hubs (DIH) jako významná část ekosystému pro transfer znalostí. Alespoň jeden zaměřen na bezpečnost a odolnost, především pak v synergických oblastech (Mobility Inovační Hub) či obdobné iniciativy jako je CLC East v rámci EIT Urban Mobility.</w:t>
      </w:r>
    </w:p>
    <w:p w14:paraId="586DCB1D" w14:textId="50815319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Zapojení v evropských sítích excelence organizovaných např. sdruženími CLAIRE a ELLIS, či zaměřených na specifické oblasti jako  META-NET a LT Innovate a podpora spolupráce s vybranými nečlenskými státy EU (Izrael, USA, Jižní Korea).</w:t>
      </w:r>
    </w:p>
    <w:p w14:paraId="0715EDA2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 návaznosti na vznik nástupnické agentury GSA, EUSPA, podpora využití AI v oblasti kosmického výzkumu.</w:t>
      </w:r>
    </w:p>
    <w:p w14:paraId="6F4A0803" w14:textId="212C9950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Rozšíření v Praze sídlící Evropské agentury pro družicovou navigaci GSA na „EU Space program Agency“</w:t>
      </w:r>
      <w:r w:rsidR="00FA3397">
        <w:rPr>
          <w:rFonts w:asciiTheme="majorHAnsi" w:eastAsia="Calibri" w:hAnsiTheme="majorHAnsi" w:cs="Calibri"/>
          <w:sz w:val="20"/>
          <w:szCs w:val="20"/>
        </w:rPr>
        <w:t xml:space="preserve"> </w:t>
      </w:r>
    </w:p>
    <w:p w14:paraId="062242B8" w14:textId="0CD220AF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Dva pilotní komplexní projekty usnadňující transfer akademického know-how. </w:t>
      </w:r>
    </w:p>
    <w:p w14:paraId="6B664869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Programy pro obousměrný přenos znalostí a zkušeností mezi výzkumným a soukromým sektorem s cílem vytvářet a aplikačně zavádět revoluční, disruptivní inovace v českých firmách, např. z prostředků TAČR a GAČR.</w:t>
      </w:r>
    </w:p>
    <w:p w14:paraId="4DF4CD7E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Propagace a asistence při využívání stávajících projektů ekonomické migrace pro výzkumníky a experty, (projekty Fast Track a Welcome Package, povolení k dlouhodobému pobytu za účelem vědeckého výzkumu a udělování trvalého pobytu v zájmu ČR).</w:t>
      </w:r>
    </w:p>
    <w:p w14:paraId="437C4399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 rámci připravovaných vládních programů (klíčový a vysoce kvalifikovaný zaměstnanec) umožnit zrychlené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zjednodušené získávání pobytových a pracovních oprávnění pro experty, výzkumné a vědecké pracovníky a jejich rodinné příslušníky.</w:t>
      </w:r>
    </w:p>
    <w:p w14:paraId="7E577F46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Zatraktivnit ČR jako zemi přívětivou k dalšímu pobytu a činnosti vědeckých pracovníků a po dokončení jejich vědeckého výzkumu jim umožnit pobývat na území ČR až 9 měsíců za účelem hledání zaměstnání, dalšího výzkumu nebo zahájení podnikatelské činnosti.</w:t>
      </w:r>
    </w:p>
    <w:p w14:paraId="7DBA9337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centra pro humanitní a společenskovědní výzkum dopadů AI na ekonomiku, společnost a právní systém přináležející k Evropskému centru excelence a v mezinárodní spolupráci (EU a V4).</w:t>
      </w:r>
    </w:p>
    <w:p w14:paraId="477DBA6A" w14:textId="5B45D068" w:rsidR="00885642" w:rsidRPr="00FA3397" w:rsidRDefault="00D13763" w:rsidP="00FA3397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 Zapojení veřejné správy a municipalit do podpory v oblasti AI aktivit.</w:t>
      </w:r>
    </w:p>
    <w:p w14:paraId="3D6553AB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2059022C" w14:textId="77777777" w:rsidR="00FA3397" w:rsidRDefault="00FA3397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11B5126D" w14:textId="77777777" w:rsidR="00FA3397" w:rsidRDefault="00FA3397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734794D2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1.3.2 Střednědobé cíle (do roku 2027):</w:t>
      </w:r>
    </w:p>
    <w:p w14:paraId="1C2523FE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Plná integrace a spolupráce Evropského centra excelence s partnerskými výzkumnými pracovišti. </w:t>
      </w:r>
    </w:p>
    <w:p w14:paraId="57E289BC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Implementovat, zatraktivňovat a přizpůsobovat potřebám praxe programy ekonomické migrace zaměřené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na usnadnění příchodu vysoce kvalifikovaných zaměstnanců do České republiky.</w:t>
      </w:r>
    </w:p>
    <w:p w14:paraId="28CACF8F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Program propagace ČR v zahraničí pro experty ve výzkumu, jejich aktivní vyhledávání a nabízení možnosti zaměstnání v ČR a propagace možností společného výzkumu ve strategických oblastech.</w:t>
      </w:r>
    </w:p>
    <w:p w14:paraId="078967C3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plně funkčního ekosystému kolem Evropského centra excelence a Evropského testovacího centra pro přenos výzkumu do praxe a podporu vzniku nových českých firem (start-upů).</w:t>
      </w:r>
    </w:p>
    <w:p w14:paraId="3D5E49E7" w14:textId="176BE2CA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Pět projektů pro transfer akademického know-how, alespoň tři české úplné hodnotové řetězce.</w:t>
      </w:r>
    </w:p>
    <w:p w14:paraId="6546073F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Vznik evropského centra pro business development a technologický transfer v ČR, s přihlédnutím k již existujícím strukturám tohoto typu.</w:t>
      </w:r>
    </w:p>
    <w:p w14:paraId="4A90DE0B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Dobudování sítě plně funkčních DIH a jejich plné propojení, a to včetně Evropských center.</w:t>
      </w:r>
    </w:p>
    <w:p w14:paraId="32A323E3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Hlubší zapojení ve výzkumných sítích excelence organizovaných např. sdruženími CLAIRE, ELLIS, META-NET nebo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LT Innovate, součást strategických týmů v těchto sítích a integrace přes jednotlivé obory.</w:t>
      </w:r>
    </w:p>
    <w:p w14:paraId="37A497C7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systému podpory aplikačního vývoje pro potřeby průmyslových odvětví, zejména s ohledem na synergie a výstupy z veřejného, soukromého či PPP sektoru (např. podpora nových cloudových služeb a API economy).</w:t>
      </w:r>
    </w:p>
    <w:p w14:paraId="405F7EBE" w14:textId="0CB410D4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Rozšíření národního superpočítačového centra (High performance computing - HPC) IT4Innovations a navazujících studijních programů a spolupráce s DIH </w:t>
      </w:r>
    </w:p>
    <w:p w14:paraId="2A8E0382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Zpřístupnit data ze zdravotnictví pro výzkumné účely dle zpracované koncepce v souladu s požadavky na ochranu osobních dat. </w:t>
      </w:r>
    </w:p>
    <w:p w14:paraId="0688C945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Vytvoření specializovaného výzkumného pracoviště zaměřeného na využití AI v kosmickém výzkumu, a to buď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v rámci Evropského centra excelence, nebo na některé technické univerzitě.</w:t>
      </w:r>
    </w:p>
    <w:p w14:paraId="489E19E2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Násobné zvýšení publikační aktivity ve špičkových časopisech (100 procent).</w:t>
      </w:r>
    </w:p>
    <w:p w14:paraId="7453C751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4D1274EC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1.3.3 Dlouhodobé cíle (do roku 2035):</w:t>
      </w:r>
    </w:p>
    <w:p w14:paraId="581C5D5F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Integrovaný systém Evropského centra excelence, Evropského testovacího centra a DIH s návazností na další Centra a DIH ve V4, regionu Střední Evropy a celé EU.</w:t>
      </w:r>
    </w:p>
    <w:p w14:paraId="5336E4F8" w14:textId="669FF282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Plně funkční propojený komplexní systém transferu akademického know-how, integrovaný v rámci EU.</w:t>
      </w:r>
    </w:p>
    <w:p w14:paraId="7BFAE7AA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Česká republika jako atraktivní země pro excelentní vědce a výzkumníky v AI z celého světa.</w:t>
      </w:r>
    </w:p>
    <w:p w14:paraId="1B476791" w14:textId="77777777" w:rsidR="00885642" w:rsidRPr="00FA3397" w:rsidRDefault="00D13763">
      <w:pPr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Zásadní zvýšení publikační aktivity ve špičkových časopisech (300 procent).</w:t>
      </w:r>
    </w:p>
    <w:p w14:paraId="1D5CF5DA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12506D50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1.4 Nástroje:</w:t>
      </w:r>
    </w:p>
    <w:p w14:paraId="327E439F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Zapojení do iniciativy EU na vybudování Evropských center excelence, testovacích center a DIH.</w:t>
      </w:r>
    </w:p>
    <w:p w14:paraId="30F4EF06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Úzké propojení a spolupráce vědecko-výzkumných pracovišť na národní, V4, regionální a EU úrovni, sdílení znalostí a vyhledávání synergií s Evropskými centry excelence a testovacími centry.</w:t>
      </w:r>
    </w:p>
    <w:p w14:paraId="3F827EDD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Revize právních, administrativních a dalších podmínek pro podporu co nejrychlejší a nejsnazší získávání pobytových a pracovních oprávnění pro vědecké a výzkumné pracovníky ve strategických oblastech pro rozvoj hospodářství ČR, s důrazem na  AI. Podpora identifikace kritické masy excelentních výzkumníků, učitelů a technických profesionálů.</w:t>
      </w:r>
    </w:p>
    <w:p w14:paraId="0C49BB48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Zásadní zjednodušení administrativy pro přijímání cizinců-výzkumníků a studentů ze zahraničí (vízová povinnost, zapisování do studia, administrativa doktorského studia, otázky daní a pojištění), revize zákona o pobytu cizinců.</w:t>
      </w:r>
    </w:p>
    <w:p w14:paraId="03A26837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Finanční a nefinanční podpora získávání a udržení výzkumníků v ČR, podpora jejich kariéry ve výzkumných organizacích, přitažení nových talentů ze zahraničí.</w:t>
      </w:r>
    </w:p>
    <w:p w14:paraId="0884BC28" w14:textId="640A3D75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Finanční a nefinanční podpora systematického budování komplexního systémů transferu akademického know-how včetně inkubátorů a start-upů, zahrnující společné laboratoře s domácími a světovými firmami.</w:t>
      </w:r>
    </w:p>
    <w:p w14:paraId="67330A85" w14:textId="18DEBCD2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Program pro usnadnění spolupráce malých a středních podniků  a start-upů s vědecko-výzkumnými pracovišti.</w:t>
      </w:r>
    </w:p>
    <w:p w14:paraId="2C276ECD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Rozvoj národního superpočítačového centra IT4Innovations a jeho propojení na národní, regionální a EU úrovni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s dalšími vědecko-výzkumnými pracovišti a centry HPC.</w:t>
      </w:r>
    </w:p>
    <w:p w14:paraId="2954FB08" w14:textId="77777777" w:rsidR="00885642" w:rsidRPr="00FA3397" w:rsidRDefault="00D13763" w:rsidP="00D13763">
      <w:pPr>
        <w:numPr>
          <w:ilvl w:val="0"/>
          <w:numId w:val="17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Podpora získávání evropských grantů, především  Evropské výzkumné rady (ERC).</w:t>
      </w:r>
    </w:p>
    <w:p w14:paraId="3C2F1A1A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Vyhledávání a zpřístupňování datových zdrojů, spolupráce s veřejným a soukromým sektorem na zpřístupňování dat pro trénování AI systémů. Usnadňování přístupu výzkumníků k trénovacím datům.</w:t>
      </w:r>
    </w:p>
    <w:p w14:paraId="76093A1F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využití AI pro kosmické aktivity, především spolupráce s ESA.</w:t>
      </w:r>
    </w:p>
    <w:p w14:paraId="5B07BFEE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Návrh a usnadnění akreditace pro vznik nových doktorských programů a navazujících specializovaných pozic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na univerzitách, podpora online studia a interaktivního průběhu studia v angličtině.</w:t>
      </w:r>
    </w:p>
    <w:p w14:paraId="535AF34A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Pravidelná konzultace expertů, státního sektoru, akademiků a byznysu a vzájemná spolupráce mezi technickým, společensko-vědním, humanitním výzkumem, veřejnou, soukromou a nestátní sférou. </w:t>
      </w:r>
    </w:p>
    <w:p w14:paraId="633431F3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Zapracování nástrojů podpory do konceptu RIS3 strategie.</w:t>
      </w:r>
    </w:p>
    <w:p w14:paraId="646D2FD6" w14:textId="77777777" w:rsidR="00885642" w:rsidRPr="00FA3397" w:rsidRDefault="00D13763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Implementační plán č. 1 koncepce Digitální  Česko - Digitální ekonomika a společnost.</w:t>
      </w:r>
    </w:p>
    <w:p w14:paraId="4BD1088C" w14:textId="77777777" w:rsidR="00885642" w:rsidRPr="00FA3397" w:rsidRDefault="00885642">
      <w:pPr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p w14:paraId="2D41BA9A" w14:textId="77777777" w:rsidR="00885642" w:rsidRPr="00FA3397" w:rsidRDefault="00D13763">
      <w:pPr>
        <w:spacing w:line="276" w:lineRule="auto"/>
        <w:jc w:val="both"/>
        <w:rPr>
          <w:rFonts w:asciiTheme="majorHAnsi" w:hAnsiTheme="majorHAnsi"/>
          <w:b/>
          <w:sz w:val="20"/>
          <w:szCs w:val="20"/>
        </w:rPr>
      </w:pPr>
      <w:r w:rsidRPr="00FA3397">
        <w:rPr>
          <w:rFonts w:asciiTheme="majorHAnsi" w:hAnsiTheme="majorHAnsi"/>
          <w:b/>
          <w:sz w:val="20"/>
          <w:szCs w:val="20"/>
        </w:rPr>
        <w:t>1.5 Spolupracující subjekty:</w:t>
      </w:r>
    </w:p>
    <w:p w14:paraId="4DA07452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 xml:space="preserve">CzechInvest, </w:t>
      </w:r>
    </w:p>
    <w:p w14:paraId="1F9B477B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Technologická agentura ČR,</w:t>
      </w:r>
    </w:p>
    <w:p w14:paraId="2311FD6C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Grantová agentura ČR,</w:t>
      </w:r>
    </w:p>
    <w:p w14:paraId="0433D382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školství, mládeže a tělovýchovy ČR,</w:t>
      </w:r>
    </w:p>
    <w:p w14:paraId="5345C957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Akademie věd ČR,</w:t>
      </w:r>
    </w:p>
    <w:p w14:paraId="3749E167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Platforma pro AI SP ČR,</w:t>
      </w:r>
    </w:p>
    <w:p w14:paraId="2858FB3F" w14:textId="77777777" w:rsidR="00885642" w:rsidRPr="00FA3397" w:rsidRDefault="00D13763">
      <w:pPr>
        <w:spacing w:line="276" w:lineRule="auto"/>
        <w:jc w:val="both"/>
        <w:rPr>
          <w:rFonts w:asciiTheme="majorHAnsi" w:eastAsia="Arial" w:hAnsiTheme="majorHAnsi" w:cs="Arial"/>
          <w:color w:val="000000"/>
          <w:sz w:val="22"/>
          <w:szCs w:val="22"/>
        </w:rPr>
      </w:pPr>
      <w:r w:rsidRPr="00FA3397">
        <w:rPr>
          <w:rFonts w:asciiTheme="majorHAnsi" w:hAnsiTheme="majorHAnsi"/>
          <w:sz w:val="20"/>
          <w:szCs w:val="20"/>
        </w:rPr>
        <w:t>(další subjekty dle rozhodnutí gestora, hlavního koordinátora, nebo Výboru pro AI).</w:t>
      </w:r>
    </w:p>
    <w:p w14:paraId="78AB56A8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602862C4" w14:textId="77777777" w:rsidR="00885642" w:rsidRPr="00FA3397" w:rsidRDefault="00D13763">
      <w:pPr>
        <w:spacing w:line="480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hAnsiTheme="majorHAnsi"/>
        </w:rPr>
        <w:br w:type="page"/>
      </w:r>
    </w:p>
    <w:p w14:paraId="0861DD3C" w14:textId="4B28E5FE" w:rsidR="00885642" w:rsidRPr="00FA3397" w:rsidRDefault="00D13763">
      <w:pPr>
        <w:spacing w:line="480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 xml:space="preserve">2. Financování vědy a výzkumu, podpora investic a rozvoj AI ekosystému v ČR </w:t>
      </w:r>
    </w:p>
    <w:p w14:paraId="2D710D15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2.1 Odpovědnost</w:t>
      </w:r>
    </w:p>
    <w:p w14:paraId="650FA0A4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Gesce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: Ministerstvo průmyslu a obchodu </w:t>
      </w:r>
    </w:p>
    <w:p w14:paraId="23928E65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Spolugesce: </w:t>
      </w:r>
      <w:r w:rsidRPr="00FA3397">
        <w:rPr>
          <w:rFonts w:asciiTheme="majorHAnsi" w:eastAsia="Calibri" w:hAnsiTheme="majorHAnsi" w:cs="Calibri"/>
          <w:sz w:val="20"/>
          <w:szCs w:val="20"/>
        </w:rPr>
        <w:t>CzechInvest</w:t>
      </w:r>
    </w:p>
    <w:p w14:paraId="486D71DD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9B5F577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2.2 Výchozí stav:</w:t>
      </w:r>
    </w:p>
    <w:p w14:paraId="4496A953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Nastavení příznivých podmínek pro investice a spolupráci se zahraničními subjekty pro rozvoj ekosystému AI je, společně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s podporou vědy, výzkumu a vývoje, klíčovou součástí využití potenciálu umělé inteligence v ČR. Excelentní výzkum v akademické i podnikové sféře vyžaduje finanční i nefinanční podporu a její koordinaci na nejvyšší úrovni k dosažení maximální efektivity. Začínající podnikatelé a start-upy mohou dnes i v rychle se rozvíjející a mezi investory oblíbené oblasti AI čelit problémům při snaze získat vhodné financování, které jim umožní expandovat na globální úrovni. Zvyšujícím se nárokům na financování a investice budou s postupující automatizací čelit i malé a střední podniky, jejichž rozvoj a přesun k produkci s vysokou přidanou hodnotou bude základem budoucí prosperity, zaměstnanosti a hospodářského růstu. Silný kapitálový trh pak podporuje rozvoj ekonomiky prostřednictvím efektivní alokace kapitálu, který lze použít také k vytváření pracovních míst s vyšší přidanou hodnotou a nižším ohrožením automatizací, budování digitální infrastruktury a financování přelomových inovací v AI.</w:t>
      </w:r>
    </w:p>
    <w:p w14:paraId="62EABFD9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62CEDAD8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2.3.1 Krátkodobé cíle (do roku 2021):</w:t>
      </w:r>
    </w:p>
    <w:p w14:paraId="34AE89B4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Zmapování a využití současných nástrojů, infrastruktury a platforem pro podporu AI.</w:t>
      </w:r>
    </w:p>
    <w:p w14:paraId="26E5942F" w14:textId="1A1E8B55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Příprava prvních samostatných výzev pro AI, včetně specifické podpory, v rámci TAČR a GA ČR, přičemž jedna z nich bude zaměřena na výzkum dopadů rozvoje AI na kybernetickou bezpečnost a bezpečnost technologií využívajících AI.</w:t>
      </w:r>
    </w:p>
    <w:p w14:paraId="5072A817" w14:textId="54A73B16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nástroje podpory inovačních a výzkumných projektů v AI řízeného přímo MPO, který umožní mj. i podávání společných projektů firem a akademických institucí.</w:t>
      </w:r>
    </w:p>
    <w:p w14:paraId="59A74C1A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Zapracování financování a podpory výzkumu, vývoje a inovací v AI do konceptu RIS3 strategií.</w:t>
      </w:r>
    </w:p>
    <w:p w14:paraId="021F61CF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Posílení institucionálního financování institucí zabývajících se výzkumem v rámci Metodiky 17+.</w:t>
      </w:r>
    </w:p>
    <w:p w14:paraId="08F7E5F2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Inovačního hubu umělé inteligence (IHAI) agentury CzechInvest.</w:t>
      </w:r>
    </w:p>
    <w:p w14:paraId="293D1AAF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Prohloubení zapojení do iniciativy Evropský inovační a technologický institut (EIT). </w:t>
      </w:r>
    </w:p>
    <w:p w14:paraId="283564A9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Financování účasti ČR ve volitelných programech ESA, které se zabývají rozvojem AI.</w:t>
      </w:r>
    </w:p>
    <w:p w14:paraId="236381B9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Zřízení programů podpory start-upů zaměřujících se na aplikaci AI ve veřejné sféře, v oblasti služeb veřejnosti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v oblastech národního zájmu a specializace ČR.</w:t>
      </w:r>
    </w:p>
    <w:p w14:paraId="3B745BA1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Vytvořit speciální grantové programy za účelem získávání a podpory postgraduálních studentů a výzkumníků v jejich studiu a následné práci v ČR.</w:t>
      </w:r>
    </w:p>
    <w:p w14:paraId="79EC0145" w14:textId="576F7F2A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mapy AI start-upů a ve spolupráci s českými DIHs je provazovat s investory, systémovými integrátory, konzultačními společnostmi a poskytovateli podpory.</w:t>
      </w:r>
    </w:p>
    <w:p w14:paraId="6DF9AB0D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Vypsání výzev a soutěží zaměřených na rozvoj a vývoj AI, především pak multidisciplinárních týmů, a to i mimo oblast podpory vědy a výzkumu.</w:t>
      </w:r>
    </w:p>
    <w:p w14:paraId="1E23FCA6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Zavedení nástrojů podpory investic do inovativních projektů a automatizace, především v oblasti SME.</w:t>
      </w:r>
    </w:p>
    <w:p w14:paraId="65A02792" w14:textId="6A0246AD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Vytvoření tržně konformních finančních nástrojů ČMZRB pro zlepšení přístupu k financování AI podniků a projektů, zejména v soukromém sektoru,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a to i formou inovativních finančních nástrojů.</w:t>
      </w:r>
    </w:p>
    <w:p w14:paraId="4C1AFFE1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Revize a nové legislativní a systémové nastavení pro fungování investorů (především tzv. business angels a jiných rizikových investorů) i do AI start-upů, analýza nástrojů usnadňujících jejich podnikání.</w:t>
      </w:r>
    </w:p>
    <w:p w14:paraId="42D72D89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Vypracování analýzy možností a formy zavedení nespecifické podpory pokročilých výzkumných projektů.</w:t>
      </w:r>
    </w:p>
    <w:p w14:paraId="53FAAF98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Zavedení programů umožňujících podávání společných dotačních projektů firem a univerzit v AI.</w:t>
      </w:r>
    </w:p>
    <w:p w14:paraId="532F375B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45E4492" w14:textId="77777777" w:rsidR="00D13763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556B6F6E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2.3.2 Střednědobé cíle (do roku 2027):</w:t>
      </w:r>
    </w:p>
    <w:p w14:paraId="159EB2D8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Přilákání významných rizikových investic, cílících na oblast AI, a tyto investice spojovat s akademickou praxí a centry AI.</w:t>
      </w:r>
    </w:p>
    <w:p w14:paraId="043FC0D2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Prokazatelné zvýšení investic do umělé inteligence a s ní souvisejících odvětví.</w:t>
      </w:r>
    </w:p>
    <w:p w14:paraId="1CD4DC2F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Přilákání zahraničních technologicky vyspělých projektů, které podpoří rozvoj AI ekosystému.</w:t>
      </w:r>
    </w:p>
    <w:p w14:paraId="4D175482" w14:textId="2DC47641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Vytvoření nejméně dvou rozsáhlejších dlouhodobých programů umožňujících podporu AI, z nichž jeden může být směrován na podporu spolupráce a excelentní výzkum v rámci TAČR a GAČR.</w:t>
      </w:r>
      <w:r w:rsidRPr="00FA3397">
        <w:rPr>
          <w:rFonts w:asciiTheme="majorHAnsi" w:eastAsia="Calibri" w:hAnsiTheme="majorHAnsi" w:cs="Calibri"/>
          <w:sz w:val="20"/>
          <w:szCs w:val="20"/>
        </w:rPr>
        <w:t>.</w:t>
      </w:r>
    </w:p>
    <w:p w14:paraId="1311CC42" w14:textId="502F5065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 xml:space="preserve">Realizace výsledků analýzy zavedení nástrojů </w:t>
      </w:r>
      <w:r w:rsidRPr="00FA3397">
        <w:rPr>
          <w:rFonts w:asciiTheme="majorHAnsi" w:eastAsia="Calibri" w:hAnsiTheme="majorHAnsi" w:cs="Calibri"/>
          <w:sz w:val="20"/>
          <w:szCs w:val="20"/>
        </w:rPr>
        <w:t>pro nespecifickou podporu pokročilých výzkumných projektů.</w:t>
      </w:r>
    </w:p>
    <w:p w14:paraId="2CD5A8F7" w14:textId="33006B4B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Zřízení fondu pro financování inkubátorů akademických institucí v takzvané pre-seed fázi.</w:t>
      </w:r>
    </w:p>
    <w:p w14:paraId="1BBFCCEC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Analýza potřeb a případné zřízení fondu, nebo jiných nástrojů na podporu automatizace a akceleraci rozvoje AI řešení v průmyslu a službách, především pak v malých a středních podnicích.</w:t>
      </w:r>
    </w:p>
    <w:p w14:paraId="28252E43" w14:textId="364E1300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Posílení financování institucí a programových rámců zabývajících se výzkumem AI s důrazem na internacionalizaci.</w:t>
      </w:r>
    </w:p>
    <w:p w14:paraId="356C807B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Změna nastavení podmínek programovacího období EU s důrazem na rozvoj AI v ČR, V4 a regionu.</w:t>
      </w:r>
    </w:p>
    <w:p w14:paraId="1E89B4BE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3E7B07F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2.3.3 Dlouhodobé cíle (do roku 2035):</w:t>
      </w:r>
    </w:p>
    <w:p w14:paraId="0A6AB8F4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Vznik nových, ekonomicky významných českých podniků v AI, působících na mezinárodních trzích, a to především v souvislosti s Evropským centrem excelence a Evropským testovacím centrem.</w:t>
      </w:r>
    </w:p>
    <w:p w14:paraId="3B4620B0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inkubace AI start-upů pro aplikační uplatnění výzkumných výsledků a výstupů, a to především v souvislosti s Evropským centrem excelence a Evropským testovacím centrem.</w:t>
      </w:r>
    </w:p>
    <w:p w14:paraId="0C60D4AF" w14:textId="77777777" w:rsidR="00885642" w:rsidRPr="00FA3397" w:rsidRDefault="00D13763">
      <w:pPr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Vybudování stabilních výzkumných center na základě projektů financovaných TAČR a GAČR.</w:t>
      </w:r>
    </w:p>
    <w:p w14:paraId="79CC01C1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26C548F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2.4 Nástroje:</w:t>
      </w:r>
    </w:p>
    <w:p w14:paraId="30F4A6C6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Financování přípravy Evropského centra excelence prostřednictvím programu Digitální Česko, zdrojů hl. m. Prahy, zapojených subjektů a dalších nestátních soukromých partnerů.</w:t>
      </w:r>
    </w:p>
    <w:p w14:paraId="34AED5F1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Efektivní využití stávajících a budoucích nástrojů podpory EU, např. ve Víceletém finančním rámci pro roky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2021-2027, vč. Programu Digitální Evropa, Horizon Europe, Nástroje pro propojení Evropy, Kreativní Evropa, atd. Větší využití a zapojení do iniciativ EU, jako je například Evropský inovační a technologický institut (EIT).</w:t>
      </w:r>
    </w:p>
    <w:p w14:paraId="32525A7D" w14:textId="430977EC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Expertní skupina ze zástupců akademické, soukromé a státní sféry pro vypracování konkrétních opatření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pro provádění cílů v oblasti podpory a investic AI, vydefinování grantů a konkrétních programů a investičních programů pro malé a střední podniky a výzkumníky v oblasti AI.</w:t>
      </w:r>
    </w:p>
    <w:p w14:paraId="1C664262" w14:textId="465251F9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Cílené grantové programy zaměřené na dlouhodobé účelové financování AI, a to v rámci GA ČR, TA ČR a dalších poskytovatelů. Zároveň analýza a zavedení chybějících nástrojů na podporu nespecifického (neúčelového) výzkumu. </w:t>
      </w:r>
    </w:p>
    <w:p w14:paraId="1A0D5C55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Koordinace všech nástrojů podpory inovativnosti a konkurenceschopnosti pro čerpání prostředků z dostupných programů a v rámci EU, včetně vyjednání příštího programovacího období.</w:t>
      </w:r>
    </w:p>
    <w:p w14:paraId="0D9BDB3C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Průběžně vyhodnocování účinnosti podpůrných programů na základě mapování AI a jeho vývoje v ČR.</w:t>
      </w:r>
    </w:p>
    <w:p w14:paraId="2F3642AC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Návrh a vytvoření speciálních grantových programů za účelem získávání a podpory postgraduálních studentů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výzkumníků v AI v jejich studiu a následné práci v ČR.</w:t>
      </w:r>
    </w:p>
    <w:p w14:paraId="4FA88AF6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Zpřehlednění finančních podpor a nástrojů pro realizaci AI projektů.</w:t>
      </w:r>
    </w:p>
    <w:p w14:paraId="0FE7EE57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investic do automatizace a nasazení AI především v malých a středních firmách, zvláště pak zdrojů podnikového financování a investic, a to včetně zdrojů z EU a finančních trhů (především kapitálového trhu, včetně rizikového kapitálu a alternativních a nových forem financování).</w:t>
      </w:r>
    </w:p>
    <w:p w14:paraId="4FAF3375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Podpora rozvoje a modernizace finančních nástrojů a dalších nástrojů finančních služeb, které mohou podporovat vysoce inovativní služby a obchodní modely.</w:t>
      </w:r>
    </w:p>
    <w:p w14:paraId="0F55DDA8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Podpora investic do kulturních a kreativních průmyslů a dalších odvětví generujících vysokou přidanou hodnotu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a zároveň pracovní místa s nízkým rizikem ohrožení automatizací. </w:t>
      </w:r>
    </w:p>
    <w:p w14:paraId="6C253AD0" w14:textId="5F1FA4A2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Propagace českého AI prostředí v tuzemsku a v zahraničí. </w:t>
      </w:r>
    </w:p>
    <w:p w14:paraId="6B4E3406" w14:textId="62FF1415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Propojování domácích a zahraničích subjektů pro realizaci společných AI projektů.</w:t>
      </w:r>
    </w:p>
    <w:p w14:paraId="322EAAC3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vhodných podmínek pro zakládání start-upů a spin-offů v oblasti AI, jejich financování rizikovým kapitálem a podpora jejich dalšího rozvoje.</w:t>
      </w:r>
    </w:p>
    <w:p w14:paraId="4359D9ED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Podpora inkubace a získávání zkušeností v zahraničí, propojení výzkumné, AI podnikatelské a start-upové scény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podpora ve všech fázích vzniku a rozvoje start-upů.</w:t>
      </w:r>
    </w:p>
    <w:p w14:paraId="690A1FD4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Speciální program pro podporu start-upů zaměřujících se na aplikaci AI ve veřejné sféře, v oblasti služeb veřejnosti a v oblastech národního zájmu a specializace ČR. </w:t>
      </w:r>
    </w:p>
    <w:p w14:paraId="4473F3D6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Technologické mise do AI excelentních zemí s cílem navazování, upevňování a rozvoje domácí i mezinárodní AI spolupráce, iniciace společných projektů AI a investic do dalšího rozvoje.</w:t>
      </w:r>
    </w:p>
    <w:p w14:paraId="2F5E4132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Asistence novým investičním projektům v oblasti AI s cílem přilákání technologicky vyspělých investičních projektů ze zahraničí, které podpoří rozvoj místního AI ekosystému.</w:t>
      </w:r>
    </w:p>
    <w:p w14:paraId="4DF7D695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Joint-venture projekty domácích a zahraničních subjektů.</w:t>
      </w:r>
    </w:p>
    <w:p w14:paraId="37EFED8B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podpory pro AI technologie u poskytovatelů veřejné podpory.</w:t>
      </w:r>
    </w:p>
    <w:p w14:paraId="0A78B80E" w14:textId="19795BCA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Vytvoření systematické koncepce finanční podpory, kterou mohou v rámci samosprávy obce a kraje využít pro podporu a udržení výzkumných pracovníků a obdobných expertů v regionech.</w:t>
      </w:r>
    </w:p>
    <w:p w14:paraId="54399A4C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Zahrnutí neziskových organizací, působících v AI v oblasti strategického rozvoje ČR do programů pro podporu nestátních neziskových organizací z národních zdrojů.</w:t>
      </w:r>
    </w:p>
    <w:p w14:paraId="40E12BB4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Naplňování vládní Koncepce rozvoje kapitálového trhu v České republice 2019 − 2023.</w:t>
      </w:r>
    </w:p>
    <w:p w14:paraId="195666EB" w14:textId="77777777" w:rsidR="00885642" w:rsidRPr="00FA3397" w:rsidRDefault="00D13763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Implementační plán č. 7 koncepce Digitální  Česko - Digitální ekonomika a společnost.</w:t>
      </w:r>
    </w:p>
    <w:p w14:paraId="22B706A3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28656B5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2.5 Spolupracující subjekty:</w:t>
      </w:r>
    </w:p>
    <w:p w14:paraId="56B94022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Českomoravská záruční a rozvojová banka, </w:t>
      </w:r>
    </w:p>
    <w:p w14:paraId="1BDE4526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Technologická agentura ČR,</w:t>
      </w:r>
    </w:p>
    <w:p w14:paraId="390F92C1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Grantová agentura ČR,</w:t>
      </w:r>
    </w:p>
    <w:p w14:paraId="257DC8B0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Ministerstvo financí ČR,</w:t>
      </w:r>
    </w:p>
    <w:p w14:paraId="6588C1DB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Česká národní banka,</w:t>
      </w:r>
    </w:p>
    <w:p w14:paraId="4A81D80F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Platforma pro AI SP ČR,</w:t>
      </w:r>
    </w:p>
    <w:p w14:paraId="724A87B2" w14:textId="77777777" w:rsidR="00885642" w:rsidRPr="00FA3397" w:rsidRDefault="00D13763" w:rsidP="00D13763">
      <w:pPr>
        <w:spacing w:line="276" w:lineRule="auto"/>
        <w:jc w:val="both"/>
        <w:rPr>
          <w:rFonts w:asciiTheme="majorHAnsi" w:eastAsia="Arial" w:hAnsiTheme="majorHAnsi" w:cs="Arial"/>
          <w:color w:val="000000"/>
          <w:sz w:val="22"/>
          <w:szCs w:val="22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(další subjekty dle rozhodnutí gestora, hlavního koordinátora, nebo Výboru pro AI).</w:t>
      </w:r>
    </w:p>
    <w:p w14:paraId="3044A61C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</w:rPr>
        <w:br w:type="page"/>
      </w:r>
    </w:p>
    <w:p w14:paraId="54A5501F" w14:textId="0BDDE5CB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3. AI v průmyslu, službách a veřejné správě, růst ekonomiky, mezd a celková konkurenceschopnost ČR</w:t>
      </w:r>
    </w:p>
    <w:p w14:paraId="64FF87D5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3A0AD6AA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3.1 Odpovědnost</w:t>
      </w:r>
    </w:p>
    <w:p w14:paraId="4CD9FAE5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Gesce</w:t>
      </w:r>
      <w:r w:rsidRPr="00FA3397">
        <w:rPr>
          <w:rFonts w:asciiTheme="majorHAnsi" w:eastAsia="Calibri" w:hAnsiTheme="majorHAnsi" w:cs="Calibri"/>
          <w:i/>
          <w:sz w:val="20"/>
          <w:szCs w:val="20"/>
        </w:rPr>
        <w:t>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Ministerstvo průmyslu a obchodu </w:t>
      </w:r>
    </w:p>
    <w:p w14:paraId="617AF370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Spolugesce: </w:t>
      </w:r>
      <w:r w:rsidRPr="00FA3397">
        <w:rPr>
          <w:rFonts w:asciiTheme="majorHAnsi" w:eastAsia="Calibri" w:hAnsiTheme="majorHAnsi" w:cs="Calibri"/>
          <w:sz w:val="20"/>
          <w:szCs w:val="20"/>
        </w:rPr>
        <w:t>Platforma pro AI Svazu průmyslu a dopravy ČR</w:t>
      </w:r>
    </w:p>
    <w:p w14:paraId="44D9FE22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9F72E26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3.2 Výchozí stav: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</w:t>
      </w:r>
    </w:p>
    <w:p w14:paraId="1AB252CE" w14:textId="29F27E10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Česká republika patří mezi nejprůmyslovější země s téměř čtyřicetiprocentním podílem přidané hodnoty v ekonomice.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Z toho více než pětina produkce připadá na automobilové odvětví. Vzhledem k tomu se může nástup AI, automatizace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masivní robotizace stát zdrojem nejistot pro firmy, jejich obchodní modely a celé hospodářství. Samotné podniky pak čeká vnitřní přerod jejich struktury, organizace výroby a využití zaměstnanců, stejně jako partnerů a odběratelsko-dodavatelských řetězců. V případě neúspěchu v globálním závodě o technologickou dominanci hrozí, že Evropa i Česko propojené s německým průmyslovým klastrem přijde až o polovinu přidané hodnoty především v autoprůmyslu. Digitální a AI transformace ekonomiky se ale ještě více dotkne sektoru služeb. Průmyslová, ekonomická a technologická pozice ČR bude proto v nadcházejícím přelomovém období klíčová pro další růst hospodářství a životní úrovně. Umělá inteligence přitom může být klíčovým motorem, který nám umožní posunout se výše v hodnotovém řetězci a podpoří vznik nových silných národních šampionů, stejně jako úspěšný rozvoj stávajících podniků. AI může být také motorem vlastních disruptivních inovací, které mohou výrazně posílit ekonomiku ČR. Dále je cílem přicházet s vlastními disruptivními výhodami na trh dříve než konkurence. Zásadní proto je využití a přenos poznatků špičkového výzkumu do firemní praxe, podpora automatizace ve firmách, především malých a středních a úzce související otázky kvalifikované a rekvalifikované pracovní síly. Hlavním cílem přitom je zvýšit nejen konkurenceschopnost Česka, ale celého regionu a Evropy a je třeba věnovat pozornost také rozvoji takových AI řešení, které mají vysoký aplikační potenciál díky využívání znalostí z dalších vertikálních sektorů (např. automotive, mobilita, letectví). Z tohoto hlediska jsou ospravedlnitelné a žádoucí státní zásahy, především v oblasti vytváření podmínek podnikání a budování potřebné infrastruktury a získání co největší části hodnotového řetězce v částech s vysokou přidanou hodnotou. Základním předpokladem je zpřístupnění dostatečné datové základny při zachování ochrany soukromí a dalších práv dotčených subjektů k budování ekonomiky založené na datech.</w:t>
      </w:r>
    </w:p>
    <w:p w14:paraId="461F6AF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E58A163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3.3.1 Krátkodobé cíle (do roku 2021):</w:t>
      </w:r>
    </w:p>
    <w:p w14:paraId="69342A41" w14:textId="0F234D3A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Urychlení přijetí existujících disruptivních technologií a zapojení nástrojů AI ve firemním prostředí, zejména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se zaměřením na podporu malých a středních firem, a to především aktivit s vysokými synergickými efekty.</w:t>
      </w:r>
    </w:p>
    <w:p w14:paraId="1145F0E8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průběžně aktualizované mapy všech aktérů v průmyslu a službách v AI.</w:t>
      </w:r>
    </w:p>
    <w:p w14:paraId="4337C055" w14:textId="045DF4E3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Zpracování analýzy pozice ČR v oblasti technologického rozvoje umělé inteligence a jejích aplikací v podnikové sféře a to včetně síťových odvětví doprava, telekomunikace a energetika.</w:t>
      </w:r>
      <w:r w:rsidRPr="00FA3397">
        <w:rPr>
          <w:rFonts w:asciiTheme="majorHAnsi" w:eastAsia="Calibri" w:hAnsiTheme="majorHAnsi" w:cs="Calibri"/>
          <w:sz w:val="20"/>
          <w:szCs w:val="20"/>
        </w:rPr>
        <w:t>.</w:t>
      </w:r>
    </w:p>
    <w:p w14:paraId="4CDA64BB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Propagace a asistence při využívání stávajících projektů ekonomické migrace (projekty Fast Track a Welcome Package) a využívání možnosti udělování trvalého pobytu v zájmu ČR.</w:t>
      </w:r>
    </w:p>
    <w:p w14:paraId="71572A54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 rámci připravovaných vládních programů (klíčový a vysoce kvalifikovaný zaměstnanec) umožnit zrychlené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a zjednodušené získávání pobytových a pracovních oprávnění pro experty, vysoce kvalifikované zaměstnance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jejich rodinné příslušníky.</w:t>
      </w:r>
    </w:p>
    <w:p w14:paraId="37FFD4E6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 opodstatněných případech (např. zdravotnictví či doprava) zpracovat koncepce a podmínky pro užívání dat pro výzkumné účely respektující požadavky na ochranu osobních dat a navrhnout příslušná opatření dle resortního zaměření. </w:t>
      </w:r>
    </w:p>
    <w:p w14:paraId="6C97431C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Navrhnout parametry, podmínky a systém pro shromažďování a údržbu dat s definovanou kvalitou pro možné využití v systémech AI. </w:t>
      </w:r>
    </w:p>
    <w:p w14:paraId="01F674EC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Zapojení do globálních aktivit zaměřených na testování, a hodnocení kvality dat a validaci a výkonnosti aplikací AI pro použití např. ve zdravotnictví. Zpracování koncepce zavádění aplikací AI do zdravotní péče v souladu s přístupy v zemích s obdobnou úrovní zdravotnictví, zejména v Evropě.</w:t>
      </w:r>
    </w:p>
    <w:p w14:paraId="66F03D00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Vyzkoušet první prototypy na reálných datech a jejich aplikaci v nových oblastech a hodnocení v praxi.</w:t>
      </w:r>
    </w:p>
    <w:p w14:paraId="29611CD8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Vytvoření programů pro akceleraci digitální transformace a AI inovací především v prioritních odvětvích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vycházejících z reálných potřeb firemní i spolupracující akademické sféry.</w:t>
      </w:r>
    </w:p>
    <w:p w14:paraId="0D9C4DE8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Zjednodušení podmínek pro investování a podnikání v oblasti AI, včetně přijímání investic ze třetích zemí, zakládání start-upů a malých a středních podniků třetích zemí.</w:t>
      </w:r>
    </w:p>
    <w:p w14:paraId="4065830A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Nastavení podmínek pro efektivnější čerpání investičních programů EU pro podniky využívající AI.</w:t>
      </w:r>
    </w:p>
    <w:p w14:paraId="1160F499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Vypracování návrhu pilotních projektů AI ve veřejné správě a ve zdravotnictví.</w:t>
      </w:r>
    </w:p>
    <w:p w14:paraId="4F943C84" w14:textId="43D40059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Vypracování závazného plánu zpřístupňování dat veřejné správy pro účely využití AI, včetně standardů dat.</w:t>
      </w:r>
    </w:p>
    <w:p w14:paraId="04E270DE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7E10B11D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3.3.2 Střednědobé cíle (do roku 2027):</w:t>
      </w:r>
    </w:p>
    <w:p w14:paraId="616795C7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Zahájit programy podporující návrat Čechů pracujících v zahraničí, s cílem zvýšit počet kvalifikovaných pracovníků v oblasti AI.</w:t>
      </w:r>
    </w:p>
    <w:p w14:paraId="5DE9D107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Trvale implementovat, zatraktivňovat a přizpůsobovat potřebám praxe programy ekonomické migrace zaměřené na usnadnění příchodu vysoce kvalifikovaných zaměstnanců do České republiky.</w:t>
      </w:r>
    </w:p>
    <w:p w14:paraId="6E04DC4C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Propagovat v zahraničí Českou republiku jako atraktivní místo pro vysoce kvalifikované pracovníky. </w:t>
      </w:r>
    </w:p>
    <w:p w14:paraId="4B8438E2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Průběžně analyzovat a realizovat potřebné změny daňového systému s ohledem na technologický pokrok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především automatizaci.</w:t>
      </w:r>
    </w:p>
    <w:p w14:paraId="2A8717E2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Implementovat přelomové projekty AI ve veřejné správě s cílem zjednodušit život občanům a podnikům a zefektivnit činnost a zvýšit přidanou hodnotu veřejné správy.</w:t>
      </w:r>
    </w:p>
    <w:p w14:paraId="7C8108CC" w14:textId="77777777" w:rsidR="00885642" w:rsidRPr="00FA3397" w:rsidRDefault="00D13763" w:rsidP="00D13763">
      <w:pPr>
        <w:numPr>
          <w:ilvl w:val="0"/>
          <w:numId w:val="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specializovaných pracovišť pro hodnocení aplikací AI např. pro zdravotnictví, včetně jejich zapojení do mezinárodních sítí.</w:t>
      </w:r>
    </w:p>
    <w:p w14:paraId="7D3B7690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Realizovat program pro shromažďování a ochranu kvalitních dat ze zdravotnictví pro jejich možné využívání v systémech AI dle navržených podmínek.</w:t>
      </w:r>
    </w:p>
    <w:p w14:paraId="6D406746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Realizovat programy podpory automatizace a využívání AI v podnikové sféře v úzké návaznosti na excelentní výzkum, reformu vzdělávání a úpravy sociálního systému.</w:t>
      </w:r>
    </w:p>
    <w:p w14:paraId="5AC6D719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936BEDD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3.3.3 Dlouhodobé cíle (do roku 2035):</w:t>
      </w:r>
    </w:p>
    <w:p w14:paraId="6444E386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Využít potenciálu AI k posunu české ekonomiky v globálních hodnotových řetězcích směrem k vyšší přidané hodnotě, produktivitě a prosperitě firem a bohatství domácností.</w:t>
      </w:r>
    </w:p>
    <w:p w14:paraId="41D97135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Změnit hospodářství ČR na digitální ekonomiku založenou na špičkovém domácím výzkumu a vývoji a produkci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s vysokou přidanou hodnotou, která realizuje hospodářský růst s využitím AI technologií.</w:t>
      </w:r>
    </w:p>
    <w:p w14:paraId="4DD8DCD0" w14:textId="77777777" w:rsidR="00885642" w:rsidRPr="00FA3397" w:rsidRDefault="00D13763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Zásadně zvýšit globální pozici Česka z hlediska konkurenceschopnosti, technologických a průmyslových kompetencí ve všech relevantních oblastech a v úzké spolupráci podnikatelů a veřejné správy.</w:t>
      </w:r>
    </w:p>
    <w:p w14:paraId="139BFA3F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 </w:t>
      </w:r>
    </w:p>
    <w:p w14:paraId="61DBFED4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3.4 Nástroje:</w:t>
      </w:r>
    </w:p>
    <w:p w14:paraId="4FCBF0D8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Vytváření specializovaných AI ekosystémů propojujících výzkumná centra s podnikovou sféru, které budou podporovat zavádění AI dle sektorů a oborů, a to především prostřednictvím specializovaných podpůrných aktivit, tréninku technických talentů, výzkumu, výuky a spolupráce s aplikační oblastí.</w:t>
      </w:r>
    </w:p>
    <w:p w14:paraId="5DE36289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Průběžný sběr dat o aplikaci AI, který poskytne dostatečnou datovou základnu pro nezávislé a komplexní analýzy potřeb, silných a slabých stránek nasazování AI v jednotlivých odvětvích ekonomiky. </w:t>
      </w:r>
    </w:p>
    <w:p w14:paraId="77481A53" w14:textId="37FC5D6F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Vést dialog o možných nových aplikacích AI do veřejné správy se soukromou sférou a jejich vývoji </w:t>
      </w:r>
      <w:bookmarkStart w:id="0" w:name="_GoBack"/>
      <w:bookmarkEnd w:id="0"/>
      <w:r w:rsidRPr="00FA3397">
        <w:rPr>
          <w:rFonts w:asciiTheme="majorHAnsi" w:eastAsia="Calibri" w:hAnsiTheme="majorHAnsi" w:cs="Calibri"/>
          <w:sz w:val="20"/>
          <w:szCs w:val="20"/>
        </w:rPr>
        <w:t>a nasazování, např. formou hackathonů.</w:t>
      </w:r>
    </w:p>
    <w:p w14:paraId="2426EC52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Zajištění digitální infrastruktury a potřebných procesů pro efektivní poskytování otevřených dat (government cloud, datová platforma, apod.) v souladu s cíli programu Digitální Česko. S cílem sdružovat data na jednom místě, tato data ukládat v jednotné formě, a především zajistit přístup k nim soukromému sektoru, a to i v případě municipalit, jejich servisních organizací a subdodavatelů.</w:t>
      </w:r>
    </w:p>
    <w:p w14:paraId="0444DD89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bookmarkStart w:id="1" w:name="_30j0zll" w:colFirst="0" w:colLast="0"/>
      <w:bookmarkEnd w:id="1"/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Podpora budování úplných hodnotových řetězců v českých rukách a domácího kapitálu v oblasti AI.</w:t>
      </w:r>
    </w:p>
    <w:p w14:paraId="60F378C8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Podpůrné programy pro propagaci a akceleraci digitální transformace, inovací a automatizace v podnicích vycházející z reálných potřeb cílových organizací, zejména malých a středních firem.</w:t>
      </w:r>
    </w:p>
    <w:p w14:paraId="776D6A58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Rozvoj daňové politiky směrem k podpoře stabilního růst digitální ekonomiky při současném zajištění udržitelných příjmů státu, a to jak z hlediska zdanění výnosů práce, tak i kapitálu.</w:t>
      </w:r>
    </w:p>
    <w:p w14:paraId="3B959C11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Zpřístupnění a sdílení dat z veřejného sektoru, a to zejména vyhledávání vhodných dat k otevřenému sdílení, jejich údržba a aktualizace.</w:t>
      </w:r>
    </w:p>
    <w:p w14:paraId="759119CE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Cílená osvětová a edukační kampaň pro firmy o možnostech a přínosech AI a digitalizace.</w:t>
      </w:r>
    </w:p>
    <w:p w14:paraId="5A97E7AC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mezisektorové a mezioborové spolupráce a trénování AI systémů na sdílených datech s cílem rozvoje nových typů automatizace a hospodářských činností, a to ve spolupráci podniků a akademie.</w:t>
      </w:r>
    </w:p>
    <w:p w14:paraId="109FAACC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Rozvoj politik hospodářské soutěže s cílem zajistit i v prostředí AI transformace vyvážené konkurenční prostředí, které umožní rozvoj menším začínajícím i větším již zavedeným firmám na trhu.</w:t>
      </w:r>
    </w:p>
    <w:p w14:paraId="58680A82" w14:textId="33326209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provázanosti aktivit v oblasti AI s dalšími důležitými oblastmi digitalizace, jako je například kybernetická bezpečnost nebo HPC a datové analytiky a data analysis.</w:t>
      </w:r>
    </w:p>
    <w:p w14:paraId="2A67F21F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využívání vysoce výkonné výpočetní techniky soukromou i veřejnou sférou v různých odvětvích ekonomiky a společnosti.</w:t>
      </w:r>
    </w:p>
    <w:p w14:paraId="70C06161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Síť Digitálních inovačních hubů (DIH) v ČR napomáhajících rozvoji automatizace a AI ve firmách a transferu výzkumu do praxe, především z Evropských center excelence.</w:t>
      </w:r>
    </w:p>
    <w:p w14:paraId="1F64C971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Podpora výroby a služeb s vysokou přidanou hodnotou, zapojením moderního know-how, inovací, kulturních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kreativních průmyslů, budování domácích značek, dalších nástrojů ochrany duševního vlastnictví a exportu.</w:t>
      </w:r>
    </w:p>
    <w:p w14:paraId="7890A99F" w14:textId="1C44142E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Využití AI v rámci poskytování zdravotních služeb, administraci léčivých přípravků a zdravotnických prostředků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a v procesech úhrad, vykazování výkonů, predikcí vývoje nákladů a další zpracování dat a to zejména v rámci naplňování Národní strategie elektronického zdravotnictví ČR na období 2016 – 2020. </w:t>
      </w:r>
    </w:p>
    <w:p w14:paraId="60C83418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Propagace úspěchů českých firem v oblasti AI s cílem zvýšení prestiže domácího ekosystému.</w:t>
      </w:r>
    </w:p>
    <w:p w14:paraId="7B8355F4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Zavedení AI ve veřejné správě s cílem zjednodušit život občanům a podnikům a zefektivnit její činnost, především ve zvyšování produktivity, zlepšování služeb, výběru daní, či odhalování podvodů, a to v maximální možné míře na základě otevřených (open source) technologiích, při zachování ochrany práv duševního vlastnictví a podmínek pro investice a spolupráci se soukromými subjekty.</w:t>
      </w:r>
    </w:p>
    <w:p w14:paraId="78857EA7" w14:textId="77777777" w:rsidR="00885642" w:rsidRPr="00FA3397" w:rsidRDefault="00D13763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Implementační plán č. 2 koncepce Digitální  Česko - Digitální ekonomika a společnost.</w:t>
      </w:r>
    </w:p>
    <w:p w14:paraId="3458C72D" w14:textId="77777777" w:rsidR="00885642" w:rsidRPr="00FA3397" w:rsidRDefault="00885642">
      <w:pPr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p w14:paraId="4CDDE296" w14:textId="77777777" w:rsidR="00885642" w:rsidRPr="00FA3397" w:rsidRDefault="00D13763">
      <w:pPr>
        <w:spacing w:line="276" w:lineRule="auto"/>
        <w:jc w:val="both"/>
        <w:rPr>
          <w:rFonts w:asciiTheme="majorHAnsi" w:hAnsiTheme="majorHAnsi"/>
          <w:b/>
          <w:sz w:val="20"/>
          <w:szCs w:val="20"/>
        </w:rPr>
      </w:pPr>
      <w:r w:rsidRPr="00FA3397">
        <w:rPr>
          <w:rFonts w:asciiTheme="majorHAnsi" w:hAnsiTheme="majorHAnsi"/>
          <w:b/>
          <w:sz w:val="20"/>
          <w:szCs w:val="20"/>
        </w:rPr>
        <w:t>3.5 Spolupracující subjekty:</w:t>
      </w:r>
    </w:p>
    <w:p w14:paraId="774A7B24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dopravy ČR,</w:t>
      </w:r>
    </w:p>
    <w:p w14:paraId="7F630E6F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vnitra ČR,</w:t>
      </w:r>
    </w:p>
    <w:p w14:paraId="162DA9FE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práce a sociálních věcí ČR,</w:t>
      </w:r>
    </w:p>
    <w:p w14:paraId="70DF3DE0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zdravotnictví ČR,</w:t>
      </w:r>
    </w:p>
    <w:p w14:paraId="3F55BAF4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zemědělství ČR,</w:t>
      </w:r>
    </w:p>
    <w:p w14:paraId="56F1F0CA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kultury ČR,</w:t>
      </w:r>
    </w:p>
    <w:p w14:paraId="1AAF6088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pro místní rozvoj ČR,</w:t>
      </w:r>
    </w:p>
    <w:p w14:paraId="55171181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Hospodářská komora ČR,</w:t>
      </w:r>
    </w:p>
    <w:p w14:paraId="7107625E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Svaz obchodu a cestovního ruchu ČR,</w:t>
      </w:r>
    </w:p>
    <w:p w14:paraId="4355AE8D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Technologická agentura ČR,</w:t>
      </w:r>
    </w:p>
    <w:p w14:paraId="4916418C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(další subjekty dle rozhodnutí gestora, hlavního koordinátora, nebo Výboru pro AI).</w:t>
      </w:r>
    </w:p>
    <w:p w14:paraId="0B251A55" w14:textId="77777777" w:rsidR="00D13763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296FF4CA" w14:textId="77777777" w:rsidR="00D13763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470EAEEB" w14:textId="77777777" w:rsidR="00D13763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1959366E" w14:textId="77777777" w:rsidR="00D13763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0E89D143" w14:textId="77777777" w:rsidR="00D13763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75DD6808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 xml:space="preserve">4. Lidský kapitál a vzdělávací systém spolu s celoživotním vzděláváním </w:t>
      </w:r>
    </w:p>
    <w:p w14:paraId="49ECE262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1FB59D99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4.1 Odpovědnost</w:t>
      </w:r>
    </w:p>
    <w:p w14:paraId="156BC1D0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bookmarkStart w:id="2" w:name="_1fob9te" w:colFirst="0" w:colLast="0"/>
      <w:bookmarkEnd w:id="2"/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Gesce: 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Ministerstvo školství, mládeže a tělovýchovy</w:t>
      </w:r>
    </w:p>
    <w:p w14:paraId="61F70A1F" w14:textId="4AD82EF4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Spolugesce: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Rada hospodářské a sociální dohody</w:t>
      </w:r>
    </w:p>
    <w:p w14:paraId="5D4C44FD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1FF962B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4.2 Výchozí stav: </w:t>
      </w:r>
    </w:p>
    <w:p w14:paraId="5530DDEA" w14:textId="0089AB7B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Vzdělávání hraje zcela klíčovou roli v proměně ekonomiky a společnosti, kterou přináší umělá inteligence. Pro minimalizaci možných negativních dopadů a naopak plné využití nabízených příležitostí bude potřeba nejen upravit celý vzdělávací systém, ale zároveň se pro rozvoj lidského kapitálu zaměřit i na celoživotní vzdělávání a také rekvalifikaci přímo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u zaměstnavatelů. Do 5 let bude dle Výzkumné zprávy potenciálu AI v ČR část především rutinních dovedností nahraditelná technologiemi u 1,3 milionu českých zaměstnanců, do 15 let u 2,2 milionu a do 30 let téměř u 3,4 milionu zaměstnanců. Je proto zásadní zaměřit se na rozvoj dovedností, jenž nebudou nahrazeny automatizací a naopak rozvíjet unikátní dovednosti, které jsou využitelné na pozicích s vysokou přidanou hodnotou. Na významu přitom nabývají komplexní dovednosti, multidisciplinarita a informatické myšlení. Vzhledem k dynamice změn musí být vzdělávací systém také dostatečně flexibilní a zaměřovat se na rozvoj znalostí a dovedností uplatnitelných na budoucím, nikoliv současném trhu práce. V současnosti přitom vykazuje jen nedostatečnou míru splnění podmínek pro zapojení digitálních technologií do výuky a celkový rozvoj této oblasti ve vzdělávacích procesech. Žáci nedosahují očekávaných výsledků v oblasti informatického myšlení, většina učitelů vnímá využití informačních technologií jako doplnění klasické výuky, nikoliv jako zásadní faktor její proměny. Matematická gramotnost je pak velmi často negativně vztažena k nízké oblibě předmětu u žáků. Před celým českým vzdělávacím systémem tak stojí velmi důležitý a náročný úkol, pro jehož úspěšné splnění je potřeba uvolnit dostatečné zdroje a přisoudit mu tu nejvyšší prioritu. Nezbytná přitom bude úzká spolupráce veřejného a soukromého sektoru, především vzdělávacích institucí, zaměstnavatelů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nestátních organizací, stejně jako mezinárodní spolupráce a přejímání příkladů dobré praxe. Příležitost pro návrh transformace přitom nabízí nové strategické dokumenty pro oblast vzdělávání pro období po roce 2020.</w:t>
      </w:r>
    </w:p>
    <w:p w14:paraId="4EBE423C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3FFC4AC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4.3.1 Krátkodobé cíle (do roku 2021):</w:t>
      </w:r>
    </w:p>
    <w:p w14:paraId="28BD5894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Zpracování metodické podpory pro ředitele škol, učitele a fakulty vzdělávající učitele pro navrhované změny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v kurikulu.</w:t>
      </w:r>
    </w:p>
    <w:p w14:paraId="02FBE8D5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Finanční podpora a akreditace nového PhD programu pro AI v angličtině na národní úrovni.</w:t>
      </w:r>
    </w:p>
    <w:p w14:paraId="151FD64C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Finanční podpora a akreditace PhD programu pro studium společenských, ekonomických, bezpečnostních a právních dopadů AI.</w:t>
      </w:r>
    </w:p>
    <w:p w14:paraId="016CEDD1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Provedení pokusného ověřování rozvoje digitálních kompetencí a informatického myšlení dětí a žáků.</w:t>
      </w:r>
    </w:p>
    <w:p w14:paraId="4AEC2AFD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Rozšíření nabídky dalšího profesního vzdělávání a rekvalifikací.</w:t>
      </w:r>
    </w:p>
    <w:p w14:paraId="613A115D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Otevření nových magisterských a doktorských studijních programů a oborů v AI.</w:t>
      </w:r>
    </w:p>
    <w:p w14:paraId="0BB8FFD8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Umožnění samostatné realizace doktorských studijních programů v oblasti umělé inteligence výzkumným institucím neuniverzitního typu.</w:t>
      </w:r>
    </w:p>
    <w:p w14:paraId="533BB9E4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Připravit nástroje finanční podpory otevření nových magisterských a doktorských studijních programů v AI anebo rozšíření existujících studijních programů o téma AI.</w:t>
      </w:r>
    </w:p>
    <w:p w14:paraId="6D0195AA" w14:textId="225F47FE" w:rsidR="00885642" w:rsidRPr="00FA3397" w:rsidRDefault="00D13763" w:rsidP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Doporučit vysokým školám využití AI při řízení vysokých škol. </w:t>
      </w:r>
    </w:p>
    <w:p w14:paraId="1697ECC6" w14:textId="07F80E0D" w:rsidR="00885642" w:rsidRPr="00FA3397" w:rsidRDefault="00D13763" w:rsidP="00D13763">
      <w:pPr>
        <w:numPr>
          <w:ilvl w:val="0"/>
          <w:numId w:val="7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Zvyšování povědomí, propagace a informační podpora v oblasti dalšího vzdělávání, příprava na změny na trhu práce.</w:t>
      </w:r>
    </w:p>
    <w:p w14:paraId="5D6330AF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414F91BA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4.3.2 Střednědobé cíle (do roku 2027):</w:t>
      </w:r>
    </w:p>
    <w:p w14:paraId="2496527B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Zahájení transformace školství dle zpracovaného návrhu a strategie vzdělávací politiky po roce 2020.</w:t>
      </w:r>
    </w:p>
    <w:p w14:paraId="35E6FE38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Zahájení výuky podle revidovaných rámcových vzdělávacích programů.</w:t>
      </w:r>
    </w:p>
    <w:p w14:paraId="79B37365" w14:textId="523FC26B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Aktualizace Rámcových vzdělávacích programů a zavedení vhodných prvků pro výuku AI orientovaných informatických dovedností na všech základních i středních školách.</w:t>
      </w:r>
    </w:p>
    <w:p w14:paraId="745EEDB6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Začlenění rozvoje digitálních kompetencí a informatického myšlení dětí a žáků do přípravy učitelů.</w:t>
      </w:r>
    </w:p>
    <w:p w14:paraId="78D2616A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Plošně zavedení výuky AI na (především technických) vysokých školách, včetně bakalářských programů zaměřených na AI.</w:t>
      </w:r>
    </w:p>
    <w:p w14:paraId="39F01AEA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Zavedení pilotních projektů řízení vysokých škol a způsobu výuky na všech stupních školství s využitím principů řízení složitých systémů s pomocí AI.</w:t>
      </w:r>
    </w:p>
    <w:p w14:paraId="4B456324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eastAsia="Trebuchet MS" w:hAnsiTheme="majorHAnsi" w:cs="Trebuchet MS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První absolventi doktorského programu pro AI v angličtině.</w:t>
      </w:r>
    </w:p>
    <w:p w14:paraId="3FF937A4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eastAsia="Trebuchet MS" w:hAnsiTheme="majorHAnsi" w:cs="Trebuchet MS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První absolventi doktorského programu pro studium společenskovědních dopadů AI.</w:t>
      </w:r>
    </w:p>
    <w:p w14:paraId="56D86711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eastAsia="Trebuchet MS" w:hAnsiTheme="majorHAnsi" w:cs="Trebuchet MS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pozic pro studium dopadů AI na společenskovědních a humanitních fakultách.</w:t>
      </w:r>
    </w:p>
    <w:p w14:paraId="46F6E4DF" w14:textId="4B837E9F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Navržení a zavedení programů pro rozšíření či změnu kvalifikace stávajících IT profesionálů v rámci programů celoživotního vzdělávání realizovaných vysokými školami.</w:t>
      </w:r>
    </w:p>
    <w:p w14:paraId="08B715DB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Provedení transformace celoživotního vzdělávání a re-skillingu pro zvýšení schopností a dovedností souvisejících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s automatizací a nástupem disruptivních technologií, především pro ohrožené profese.</w:t>
      </w:r>
    </w:p>
    <w:p w14:paraId="72CE3A0A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Zavedení výukových programů na středních a vysokých školách zaměřených na specializované kreativní obory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s vysokou přidanou hodnotou v návaznosti na poptávku soukromého sektoru.</w:t>
      </w:r>
    </w:p>
    <w:p w14:paraId="6C957669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Finančně podpořit rozšíření výuky AI na vysokých školách i ve studijních programech, které nejsou zaměřeny primárně na AI, včetně otevření nových bakalářských programů zaměřených na AI.</w:t>
      </w:r>
    </w:p>
    <w:p w14:paraId="3CEC7FD3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Finančně podpořit pilotní projekty řízení vysokých škol a způsobu výuky na všech stupních školství s využitím principů řízení složitých systémů s pomocí AI.</w:t>
      </w:r>
    </w:p>
    <w:p w14:paraId="57F087DC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4198E454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4.3.3 Dlouhodobé cíle (do roku 2035):</w:t>
      </w:r>
    </w:p>
    <w:p w14:paraId="217C4974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Dokončení transformace školství, včetně plně funkční výuky AI v angličtině na většině relevantních škol a proměna obsahu a formy výuky s ohledem na probíhající změny trhu práce a společnosti.</w:t>
      </w:r>
    </w:p>
    <w:p w14:paraId="381A9FF0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Zajištění flexibilního systému aktualizace kurikula zaměřeného na rozvoj digitálních kompetencí a informatického myšlení dětí a žáků, včetně přípravy učitelů a ředitelů škol na tyto situace.</w:t>
      </w:r>
    </w:p>
    <w:p w14:paraId="707687E3" w14:textId="77777777" w:rsidR="00885642" w:rsidRPr="00FA3397" w:rsidRDefault="00D13763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Využití potenciálu AI ve všech fázích a aspektech vzdělávání, včetně plně funkčního řízení vysokých škol a způsobu výuky na všech stupních škol s využitím principů řízení složitých systémů s pomocí AI.</w:t>
      </w:r>
    </w:p>
    <w:p w14:paraId="0E47F72B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B9DD6E3" w14:textId="21B24CD8" w:rsidR="00885642" w:rsidRPr="00FA3397" w:rsidRDefault="00D13763" w:rsidP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4.4 Nástroje:</w:t>
      </w:r>
    </w:p>
    <w:p w14:paraId="2149AFCA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Studie návrhu postupné transformace vzdělávání vzhledem k dopadům AI, a to včetně vyčíslení nákladů na její realizaci a zajištění dostatečných materiálních a technických podmínek.</w:t>
      </w:r>
    </w:p>
    <w:p w14:paraId="22E98C76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Transformace vzdělávacího systému i s ohledem na dopady AI v rámci přípravy nové strategie vzdělávací politiky a digitálního vzdělávání po roce 2020 a revize rámcových vzdělávacích programů.</w:t>
      </w:r>
    </w:p>
    <w:p w14:paraId="74BE478E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Průběžné vyhodnocování dopadů automatizace a AI na společnost, trh práce, vzdělávání a život v ČR.</w:t>
      </w:r>
    </w:p>
    <w:p w14:paraId="42CC17BC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Revize obsahu všeobecného vzdělávání, jehož nedílnou součástí bude (ověřený) rozvoj digitální kompetencí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informatického myšlení dětí a žáků a otevření novým metodám a způsobům učení.</w:t>
      </w:r>
    </w:p>
    <w:p w14:paraId="2AB75898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rozvoje technických dovedností v oblasti STEM, dovedností pro 21. století a kreativních a měkkých dovedností s ohledem na predikce trhu práce a tvorbu míst s vysokou přidanou hodnotou.</w:t>
      </w:r>
    </w:p>
    <w:p w14:paraId="56CE9C21" w14:textId="11763BD8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Stabilizace finanční a personální situace školství a další navýšení jeho rozpočtu nezbytné pro realizaci navrhovaných opatření</w:t>
      </w:r>
      <w:r w:rsidRPr="00FA3397">
        <w:rPr>
          <w:rFonts w:asciiTheme="majorHAnsi" w:eastAsia="Calibri" w:hAnsiTheme="majorHAnsi" w:cs="Calibri"/>
          <w:sz w:val="20"/>
          <w:szCs w:val="20"/>
        </w:rPr>
        <w:t>, a to na základě studie návrhu postupné transformace vzdělávání vzhledem k dopadům AI.</w:t>
      </w:r>
    </w:p>
    <w:p w14:paraId="4F4880D1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Podpůrný program pro implementaci AI do vzdělávání včetně využití nástrojů pro řízení transformace vzdělávání založených na umělé inteligenci.</w:t>
      </w:r>
    </w:p>
    <w:p w14:paraId="2B82C22C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doktorského studia v AI, kdy výše stipendia musí umožňovat věnovat se vědě na plný úvazek.</w:t>
      </w:r>
    </w:p>
    <w:p w14:paraId="525FC935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Rozvoj kompetence učitelů v práci s informacemi, digitálními technologiemi a AI s ohledem na měnící se charakter výuky a zvýšení prestiže učitelů.</w:t>
      </w:r>
    </w:p>
    <w:p w14:paraId="3FB6CB13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Posílení vybavení škol pro rozvoj digitální gramotnosti, informatického myšlení a výuky AI v oblasti materiálního vybavení, infrastruktury i programového vybavení s využitím otevřených zdrojů a licencí.</w:t>
      </w:r>
    </w:p>
    <w:p w14:paraId="6299630E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Podpůrný program pro strategické aliance vysokých škol se špičkovými univerzitami a synchronizace jejich studijních plánů ve vazbě na mobilitu studentů i akademických pracovníků.</w:t>
      </w:r>
    </w:p>
    <w:p w14:paraId="3179F10B" w14:textId="7FE2758D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Finanční podpora nových vysokoškolských programů v oblasti AI.</w:t>
      </w:r>
    </w:p>
    <w:p w14:paraId="2E210E7C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Využívání nástrojů AI ke zvýšení kvality a efektivity samotného vzdělávacího procesu, především převzetí rutinních úkonů a uvolnění kapacity pro kreativní část výuky.</w:t>
      </w:r>
    </w:p>
    <w:p w14:paraId="45357C92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Rozšíření Národní soustavy kvalifikací o nové profesní kvalifikace odpovídající požadavkům budoucího trhu práce v oblasti AI.</w:t>
      </w:r>
    </w:p>
    <w:p w14:paraId="2FF8B87E" w14:textId="6C9D95A6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Rozvoj Národní soustavy kvalifikací jako komplexního systému zvyšování kvalifikace, rozvoj nových modelů a individualizace v dalším vzdělávání a rozšíření nabídky dalšího profesního vzdělávání a rekvalifikací.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. </w:t>
      </w:r>
    </w:p>
    <w:p w14:paraId="73CA903D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Rozvoj a státní podpora systému celoživotního učení a odborného vzdělávání, podpora doškolování a rozvoje digitálních dovedností při výkonu zaměstnání. </w:t>
      </w:r>
    </w:p>
    <w:p w14:paraId="3D0C6587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Osvětové semináře pro odborníky a širokou veřejnost, diskuze nad aktuálními tématy implementace AI, zvyšování povědomí ve společnosti o základních aspektech AI a jeho dopadech.</w:t>
      </w:r>
    </w:p>
    <w:p w14:paraId="1F9FBF24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Podpora možností doškolování a rozvoje digitálních dovedností v rámci výkonu zaměstnání.</w:t>
      </w:r>
    </w:p>
    <w:p w14:paraId="4E748C6A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Motivační nástroje pro firmy a jednotlivce k účasti v programech re-skillingu.</w:t>
      </w:r>
    </w:p>
    <w:p w14:paraId="683B8B28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Odstraňování administrativních a jiných bariér rozvoje dalšího vzdělávání, vytváření transparentního a stabilního prostředí a zajištění efektivní legislativy a procesů standardizace pro další vzdělávání.</w:t>
      </w:r>
    </w:p>
    <w:p w14:paraId="4F5676C4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Návrh a realizace opatření zaměřených na zvýšení otevřenosti vzdělávacích cest a zajištění prostupnost počátečního a dalšího vzdělávání, včetně dalšího rozvoje systému uznávání výsledků.</w:t>
      </w:r>
    </w:p>
    <w:p w14:paraId="431712FF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Analýza možností zvyšujících individuální poptávku po dalším vzdělávání bez rozdílu pracovní aktivity, zejména sebezaměstnaných (např. využívání volna, vouchery, daňové úlevy).</w:t>
      </w:r>
    </w:p>
    <w:p w14:paraId="674099A6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Koordinace aktivit v rámci počátečního a dalšího vzdělávání, aby obě oblasti tvořily v rámci konceptu celoživotního učení provázané celky, a to včetně meziresortní spolupráce a se soukromým sektorem.</w:t>
      </w:r>
    </w:p>
    <w:p w14:paraId="34536D6A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Tripartitní dialog o vhodné podpoře dalšího vzdělávání.</w:t>
      </w:r>
    </w:p>
    <w:p w14:paraId="7F995BDD" w14:textId="77777777" w:rsidR="00885642" w:rsidRPr="00FA3397" w:rsidRDefault="00D13763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Implementační plán č. 3 koncepce Digitální  Česko - Digitální ekonomika a společnost.</w:t>
      </w:r>
    </w:p>
    <w:p w14:paraId="39661DC1" w14:textId="77777777" w:rsidR="00885642" w:rsidRPr="00FA3397" w:rsidRDefault="00885642">
      <w:pPr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p w14:paraId="1D904151" w14:textId="77777777" w:rsidR="00885642" w:rsidRPr="00FA3397" w:rsidRDefault="00D13763">
      <w:pPr>
        <w:spacing w:line="276" w:lineRule="auto"/>
        <w:jc w:val="both"/>
        <w:rPr>
          <w:rFonts w:asciiTheme="majorHAnsi" w:hAnsiTheme="majorHAnsi"/>
          <w:b/>
          <w:sz w:val="20"/>
          <w:szCs w:val="20"/>
        </w:rPr>
      </w:pPr>
      <w:r w:rsidRPr="00FA3397">
        <w:rPr>
          <w:rFonts w:asciiTheme="majorHAnsi" w:hAnsiTheme="majorHAnsi"/>
          <w:b/>
          <w:sz w:val="20"/>
          <w:szCs w:val="20"/>
        </w:rPr>
        <w:t>4.5 Spolupracující subjekty:</w:t>
      </w:r>
    </w:p>
    <w:p w14:paraId="42268FDA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průmyslu a obchodu ČR,</w:t>
      </w:r>
    </w:p>
    <w:p w14:paraId="5C69665A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Ministerstvo práce a sociálních věcí ČR</w:t>
      </w:r>
    </w:p>
    <w:p w14:paraId="52886176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Národní ústav pro vzdělávání,</w:t>
      </w:r>
    </w:p>
    <w:p w14:paraId="550FD2BE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 xml:space="preserve">Česká národní koalice pro digitální pracovní místa (DigiKoalice), </w:t>
      </w:r>
    </w:p>
    <w:p w14:paraId="5B14ABEC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 xml:space="preserve">Národní akreditační úřad pro vysoké školství, </w:t>
      </w:r>
    </w:p>
    <w:p w14:paraId="431461F6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 xml:space="preserve">Česká konference rektorů, </w:t>
      </w:r>
    </w:p>
    <w:p w14:paraId="7FFF036A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Rada vysokých škol,</w:t>
      </w:r>
    </w:p>
    <w:p w14:paraId="7532ECAB" w14:textId="77777777" w:rsidR="00885642" w:rsidRPr="00FA3397" w:rsidRDefault="00D13763">
      <w:pPr>
        <w:spacing w:line="276" w:lineRule="auto"/>
        <w:jc w:val="both"/>
        <w:rPr>
          <w:rFonts w:asciiTheme="majorHAnsi" w:eastAsia="Arial" w:hAnsiTheme="majorHAnsi" w:cs="Arial"/>
          <w:color w:val="000000"/>
          <w:sz w:val="22"/>
          <w:szCs w:val="22"/>
        </w:rPr>
      </w:pPr>
      <w:r w:rsidRPr="00FA3397">
        <w:rPr>
          <w:rFonts w:asciiTheme="majorHAnsi" w:hAnsiTheme="majorHAnsi"/>
          <w:sz w:val="20"/>
          <w:szCs w:val="20"/>
        </w:rPr>
        <w:t>(další subjekty dle rozhodnutí gestora, hlavního koordinátora, nebo Výboru pro AI).</w:t>
      </w:r>
    </w:p>
    <w:p w14:paraId="3DAE635E" w14:textId="77777777" w:rsidR="00885642" w:rsidRPr="00FA3397" w:rsidRDefault="00D13763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hAnsiTheme="majorHAnsi"/>
        </w:rPr>
        <w:br w:type="page"/>
      </w:r>
    </w:p>
    <w:p w14:paraId="6626E1BE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5. Opatření k řešení dopadů AI na trh práce a sociální systém</w:t>
      </w:r>
    </w:p>
    <w:p w14:paraId="7CAF12A2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636ABE2C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5.1 Odpovědnost</w:t>
      </w:r>
    </w:p>
    <w:p w14:paraId="110E786D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Gesce: </w:t>
      </w:r>
      <w:r w:rsidRPr="00FA3397">
        <w:rPr>
          <w:rFonts w:asciiTheme="majorHAnsi" w:eastAsia="Calibri" w:hAnsiTheme="majorHAnsi" w:cs="Calibri"/>
          <w:sz w:val="20"/>
          <w:szCs w:val="20"/>
        </w:rPr>
        <w:t>Ministerstvo práce a sociálních věcí</w:t>
      </w:r>
    </w:p>
    <w:p w14:paraId="732EAA49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Spolugesce: </w:t>
      </w:r>
      <w:r w:rsidRPr="00FA3397">
        <w:rPr>
          <w:rFonts w:asciiTheme="majorHAnsi" w:eastAsia="Calibri" w:hAnsiTheme="majorHAnsi" w:cs="Calibri"/>
          <w:sz w:val="20"/>
          <w:szCs w:val="20"/>
        </w:rPr>
        <w:t>Rada hospodářské a sociální dohody</w:t>
      </w:r>
    </w:p>
    <w:p w14:paraId="6047B7AA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A5DEC6B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5.2 Výchozí stav:</w:t>
      </w:r>
    </w:p>
    <w:p w14:paraId="4043A1C8" w14:textId="5E6DE61C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Největší dopady AI na ekonomiku se všeobecně předpokládají prostřednictvím automatizace a nahrazování rutinní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a opakovatelné, potažmo i namáhavé práce stroji. Lidská kapacita by se tak měla uvolnit pro kreativnější pracovní činnosti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s vyšší přidanou hodnotou a celkově by mělo dojít ke zvýšení výkonnosti, produktivity, kvality a efektivity. Automatizace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je zároveň cestou k náhradě chybějící pracovní síly v důsledku nepříznivého demografického vývoje ve vyspělých zemích. Pravděpodobně tak nehrozí celkový úbytek pracovních míst, zaniklá by měla být kompenzována vznikem nových. Bude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ale potřeba projít úspěšně transformací na úrovni celé ekonomiky, sektorů i jednotlivců, která může přinést značnou zátěž nejen na vzdělávací, ale také sociální systém a řadu negativních důsledků, pokud nebude správně zvládnuta. K přechodu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na stejně nebo lépe hodnocená místa bude ve většině případů potřeba rekvalifikace pracovníků, pro kterou je potřeba zajistit dostatečnou podporu, přičemž její rozsah a rychlost nalezení nové pozice je do značné míry individuální. Mezi potenciální hrozby patří prohloubení problémů v sociálně vyloučených regionech, dočasné zvýšení strukturální i frikční nezaměstnanosti, či prohloubení různých forem nerovnosti a diskriminace. Dopady automatizace budou pravděpodobně rozdílné na různé skupiny obyvatel a do nejvíce zasažených skupin přitom bude spadat i střední třída. Dopady tak mohou být nejen čistě ekonomické, ale i společenské a politické. Velmi pravděpodobně se také setkáme se změnou pracovních úvazků, vznikem nových forem práce a rozšiřování outsourcingu, na které bude třeba flexibilně reagovat a zvážit i využití inovativních přístupů a jejich praktické ověření. Vzhledem k neodhadnutelnosti nastalých změn bude klíčové nejprve připravit vhodné nástroje, které bude možné operativně využít v situaci, kdy dojde k disrupci na pracovním trhu vlivem AI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automatizace. Základem přitom jsou opatření Akčního plánu Práce 4.0 a naplňování cílů vládní koncepce Digitální Česko.</w:t>
      </w:r>
    </w:p>
    <w:p w14:paraId="7DA2587C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8297D4A" w14:textId="5CEF8ACA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5.3.1 Krátkodobé cíle (do roku 2022):</w:t>
      </w:r>
    </w:p>
    <w:p w14:paraId="4AB85D9E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Průběžné mapování probíhajících a očekávaných trendů na trhu práce v jednotlivých sektorech.</w:t>
      </w:r>
    </w:p>
    <w:p w14:paraId="1DEC5928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Aktualizace a revize Národní soustavy povolání reflektující technologický vývoj a specifikace nových kompetencí v Centrální databázi kompetencí.</w:t>
      </w:r>
    </w:p>
    <w:p w14:paraId="0F251672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Zapojení zástupců zaměstnavatelů a zaměstnanců do procesu posuzování dopadů technologických trendů na změny ve struktuře profesí a jejich obsahu.</w:t>
      </w:r>
    </w:p>
    <w:p w14:paraId="1CDACEC2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Analýza možných náhrad výpadků rozpočtových a pojistných příjmů jinými zdroji.</w:t>
      </w:r>
    </w:p>
    <w:p w14:paraId="113ABCED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Zvýšení podpory sebezaměstnání a startu malého podnikání formou efektivního kariérového poradenství, koučování, vzdělávání, zacílených grantů zvýhodněných půjček či daňových odpisů. </w:t>
      </w:r>
    </w:p>
    <w:p w14:paraId="156E7869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Zpracování analýzy a následných návrhů zkrácení pracovní doby v některých životních fázích</w:t>
      </w:r>
    </w:p>
    <w:p w14:paraId="4A0E2358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Zpracování definice pracovních vztahů v rámci online platforem z hlediska prevence šíření prekérní práce a ohrožení pojistných systémů a zajištění její kompatibility s pracovněprávní legislativou ČR, pokrytí z hlediska zdanění a začlenění do systémů sociálního a zdravotního pojištěn.</w:t>
      </w:r>
    </w:p>
    <w:p w14:paraId="1B6EC096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Zpracování návrhu vhodné legislativní podpory a právního výkladu v oblasti flexibilních forem práce.</w:t>
      </w:r>
    </w:p>
    <w:p w14:paraId="02DEF743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Analýza pozitivních a negativních důsledků vlivu práce na dálku, vymezení bezpečnosti a ochrany zdraví při práci z domova.</w:t>
      </w:r>
    </w:p>
    <w:p w14:paraId="3EC084BB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Návrh změn v systému sociálního a důchodového zabezpečení z hlediska budoucího demografického vývoje a změn spojených s rychlými technologickými změnami.</w:t>
      </w:r>
    </w:p>
    <w:p w14:paraId="7AB0C709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Návrh doporučení pro podporu psychického a fyzického zdraví v kontextu charakteru práce.</w:t>
      </w:r>
    </w:p>
    <w:p w14:paraId="3E486B27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E0B139C" w14:textId="77777777" w:rsidR="00D13763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9FC1D3D" w14:textId="77777777" w:rsidR="00D13763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B438DB5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5.3.2 Střednědobé cíle (do roku 2027):</w:t>
      </w:r>
    </w:p>
    <w:p w14:paraId="69A05116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Zohlednění nových požadavků trhu práce spojených s rozvojem digitálních technologií v Národní soustavě povolání a Centrální databázi kompetencí.</w:t>
      </w:r>
    </w:p>
    <w:p w14:paraId="4653AE68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 rámci aktivit souvisejících s politikou zaměstnanosti do roku 2030, analyzovat případně diskutovat možné návrhy řešení pro strukturálně postižené regiony.</w:t>
      </w:r>
    </w:p>
    <w:p w14:paraId="7BFD4EDF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Přizpůsobení dávkových systémů k podpoře přechodu do nově vznikajících oborů a profesí.</w:t>
      </w:r>
    </w:p>
    <w:p w14:paraId="3FC7CC61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Operativní nasazování nástrojů a provádění připravených změn dle aktuálních destrukcí trhu práce.</w:t>
      </w:r>
    </w:p>
    <w:p w14:paraId="6EF87961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4D557DC4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5.3.3 Dlouhodobé cíle (do roku 2035):</w:t>
      </w:r>
    </w:p>
    <w:p w14:paraId="63C6A809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Připravit společnost na změny a dopady umělé inteligence a automatizace na ekonomiku a především trh práce.</w:t>
      </w:r>
    </w:p>
    <w:p w14:paraId="57294752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Zabránit vzniku dlouhodobé nezaměstnanosti a flexibilně vytvářet prostředky k novému uplatnění na trhu práce pro znevýhodněné skupiny prostřednictvím cílených programů a efektivních opatření.</w:t>
      </w:r>
    </w:p>
    <w:p w14:paraId="65A1FDC3" w14:textId="77777777" w:rsidR="00885642" w:rsidRPr="00FA3397" w:rsidRDefault="00D13763">
      <w:pPr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Minimalizovat možné negativní dopady transformace ekonomiky a trhu práce a naopak přispět k pozitivnímu využití příležitostí ke zvýšení produktivity a efektivity práce a jejího ohodnocení.</w:t>
      </w:r>
    </w:p>
    <w:p w14:paraId="12910E0A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29AEF5B5" w14:textId="69435F99" w:rsidR="00885642" w:rsidRPr="00FA3397" w:rsidRDefault="00D13763" w:rsidP="00FA3397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5.4 Nástroje:</w:t>
      </w:r>
    </w:p>
    <w:p w14:paraId="3814D7AD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Průběžné vyhodnocování dopadů automatizace a AI na společnost, trh práce, vzdělávání a život v ČR, především pravidelné zpracovávání sektorových a tematických predikcí a jejich zpřesňování s cílem odhadovat možný vývoj přinášející ohrožení a příležitosti vzniku nových pracovních příležitostí.</w:t>
      </w:r>
    </w:p>
    <w:p w14:paraId="12A2E729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Metodický přístup ke sledování dopadů technologických změn na trh práce.</w:t>
      </w:r>
    </w:p>
    <w:p w14:paraId="0E8AC52C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Pravidelné zpracování sektorových a tematických predikcí a jejich zpřesňování s cílem odhadovat možný vývoj přinášející ohrožení a příležitosti vzniku nových pracovních příležitostí.</w:t>
      </w:r>
    </w:p>
    <w:p w14:paraId="7CBAE214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Vytváření podmínek pro zapojení zástupců zaměstnavatelů a zaměstnanců do procesu posuzování dopadů technologických trendů na změny ve struktuře profesí a jejich obsahu.</w:t>
      </w:r>
    </w:p>
    <w:p w14:paraId="288002D7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Zohlednění nových požadavků trhu práce spojených s rozvojem digitálních technologií v Národní soustavě povolání a Centrální databázi kompetencí.</w:t>
      </w:r>
    </w:p>
    <w:p w14:paraId="51F9C965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Podpora sebezaměstnání a startu malého podnikání.</w:t>
      </w:r>
    </w:p>
    <w:p w14:paraId="76B018FB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Výzkum a příprava možných řešení v oblasti daňového a pojistného systému a podmínek, za jakých by se tyto systémy mohly vyrovnat, jak se snížením fiskální zátěže pracovních příjmů, tak s požadavky na rozšíření pracovních příležitostí ve veřejných službách.</w:t>
      </w:r>
    </w:p>
    <w:p w14:paraId="5CBB4799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Definice a regulace práce v souvislosti se sdílenou ekonomikou.</w:t>
      </w:r>
    </w:p>
    <w:p w14:paraId="17B6A083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Podpora starších a nízko kvalifikovaných osob a omezení genderové segregace na trhu práce.</w:t>
      </w:r>
    </w:p>
    <w:p w14:paraId="54387298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Analýza socioekonomických dopadů technologických změn.</w:t>
      </w:r>
    </w:p>
    <w:p w14:paraId="1491031E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Změny v systému sociálního a důchodového zabezpečení.</w:t>
      </w:r>
    </w:p>
    <w:p w14:paraId="1A315DD5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Vytvoření podmínek pro zvýšení flexibility trhu práce.</w:t>
      </w:r>
    </w:p>
    <w:p w14:paraId="72E9763D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Sledování a vyhodnocování vlivu práce na dálku na soulad rodinného a pracovního života</w:t>
      </w:r>
    </w:p>
    <w:p w14:paraId="0169F567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Návrh zkrácení pracovní doby v některých životních fázích.</w:t>
      </w:r>
    </w:p>
    <w:p w14:paraId="58F831FB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Sledování a vyhodnocování vlivu práce na dálku na soulad rodinného a pracovního života.</w:t>
      </w:r>
    </w:p>
    <w:p w14:paraId="44A2418D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Návrh doporučení pro podporu psychického a fyzického zdraví v kontextu charakteru práce.</w:t>
      </w:r>
    </w:p>
    <w:p w14:paraId="1FB99B96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Využití AI v sociálních službách, především k usnadnění života jejich uživatelům, zkvalitnění péče, či pomoci klientům zůstat co nejdéle v jejich přirozeném prostředí.</w:t>
      </w:r>
    </w:p>
    <w:p w14:paraId="2E928968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podmínek pro zapojení zástupců zaměstnavatelů a zaměstnanců do procesu posuzování dopadů technologických trendů na změny ve struktuře profesí a jejich obsahu.</w:t>
      </w:r>
    </w:p>
    <w:p w14:paraId="46AE324C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rozvoje pracovních příležitostí ve více postižených regionech a podpora mobility pracovníků v návaznosti na dopady automatizace a AI.</w:t>
      </w:r>
    </w:p>
    <w:p w14:paraId="23CC6D72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Systematická podpora adaptace trhu práce na technologické změny, včetně podpory sebezaměstnání a startu malého podnikání formou efektivního kariérového poradenství, koučování, vzdělávání, zacílených grantů zvýhodněných půjček či daňových odpisů.</w:t>
      </w:r>
    </w:p>
    <w:p w14:paraId="748F6E1A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Analýza řešení v oblasti daňového a pojistného systému a podmínek, za jakých by se mohly vyrovnat se snížením fiskální zátěže pracovních příjmů, tak s rozšířením příležitostí ve veřejných službách.</w:t>
      </w:r>
    </w:p>
    <w:p w14:paraId="3D7FC46C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Definice a regulace v souvislosti se sdílenou ekonomikou a dalšími novými ekonomickými modely.</w:t>
      </w:r>
    </w:p>
    <w:p w14:paraId="699F2924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tvorby pracovních míst úpravou případnou daňové zátěže práce.</w:t>
      </w:r>
    </w:p>
    <w:p w14:paraId="19FA35FA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starších a nízko kvalifikovaných osob a omezení genderové segregace na trhu práce, včetně zvyšování kvalifikace a dovedností ve vyšším věku, podpory flexibilní práce pro ženy v reprodukčním věku a snižování genderové výlučnosti profesí i vzdělávacích oborů, zejména IT a pedagogiky.</w:t>
      </w:r>
    </w:p>
    <w:p w14:paraId="2EF580E0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Rozšíření Národní soustavy povolání o nové jednotky práce odpovídající nově vzniklým povoláním, průběžná aktualizace a revize reflektující technologický vývoj a specifikace kompetencí v Centrální databázi kompetencí.</w:t>
      </w:r>
    </w:p>
    <w:p w14:paraId="1B5DEF0A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Využití AI v sociálních službách, především k usnadnění života jejich uživatelům, zkvalitnění péče, či pomoci klientům zůstat co nejdéle v jejich přirozeném prostředí. </w:t>
      </w:r>
    </w:p>
    <w:p w14:paraId="7DA8080E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Změny v systému sociálního a důchodového zabezpečení z hlediska budoucího demografického vývoje a změn spojených s rychlými technologickými změnami směrem k udržení zaměstnance na trhu práce.</w:t>
      </w:r>
    </w:p>
    <w:p w14:paraId="3249EE7B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Praktické testování nových politik na základě zahraniční dobré praxe a národních expertních analýz.</w:t>
      </w:r>
    </w:p>
    <w:p w14:paraId="594EC604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Využití nových sociálních modelů pro podporu přechodu pracovníků na nové pozice s ohledem na změny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v organizaci práce a ztrátu sociálních jistot s příklonem k volnějším pracovním vztahům.</w:t>
      </w:r>
    </w:p>
    <w:p w14:paraId="33D0F87F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Naplňování opatření Akčního plánu Práce 4.0.</w:t>
      </w:r>
    </w:p>
    <w:p w14:paraId="72D9E4FE" w14:textId="77777777" w:rsidR="00885642" w:rsidRPr="00FA3397" w:rsidRDefault="00D13763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Implementační plán č. 3 koncepce Digitální  Česko - Digitální ekonomika a společnost.</w:t>
      </w:r>
    </w:p>
    <w:p w14:paraId="2C32E1B4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70992EE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5.5 Spolupracující subjekty:</w:t>
      </w:r>
    </w:p>
    <w:p w14:paraId="05567474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Generální ředitelství Úřadu práce ČR, </w:t>
      </w:r>
    </w:p>
    <w:p w14:paraId="60BE3E43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Ministerstvo vnitra ČR,</w:t>
      </w:r>
    </w:p>
    <w:p w14:paraId="7D676C0C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Ministerstvo školství mládeže a tělovýchovy ČR,</w:t>
      </w:r>
    </w:p>
    <w:p w14:paraId="03A91527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Ministerstvo průmyslu a obchodu ČR,</w:t>
      </w:r>
    </w:p>
    <w:p w14:paraId="089D3856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Platforma pro AI SP ČR,</w:t>
      </w:r>
    </w:p>
    <w:p w14:paraId="1286F371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(další subjekty dle rozhodnutí gestora, hlavního koordinátora, nebo Výboru pro AI).</w:t>
      </w:r>
    </w:p>
    <w:p w14:paraId="5E35F25E" w14:textId="77777777" w:rsidR="00885642" w:rsidRPr="00FA3397" w:rsidRDefault="00885642" w:rsidP="00D13763">
      <w:pPr>
        <w:spacing w:line="276" w:lineRule="auto"/>
        <w:jc w:val="both"/>
        <w:rPr>
          <w:rFonts w:asciiTheme="majorHAnsi" w:eastAsia="Arial" w:hAnsiTheme="majorHAnsi" w:cs="Arial"/>
          <w:color w:val="000000"/>
          <w:sz w:val="22"/>
          <w:szCs w:val="22"/>
        </w:rPr>
      </w:pPr>
    </w:p>
    <w:p w14:paraId="569FE274" w14:textId="77777777" w:rsidR="00885642" w:rsidRPr="00FA3397" w:rsidRDefault="00D13763">
      <w:pPr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hAnsiTheme="majorHAnsi"/>
        </w:rPr>
        <w:br w:type="page"/>
      </w:r>
    </w:p>
    <w:p w14:paraId="4EBF61F8" w14:textId="77777777" w:rsidR="00885642" w:rsidRPr="00FA3397" w:rsidRDefault="00D13763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6. Právní a společenské aspekty AI, etická pravidla, ochrana spotřebitele a bezpečnostní otázky</w:t>
      </w:r>
    </w:p>
    <w:p w14:paraId="1F1E3B2A" w14:textId="77777777" w:rsidR="00885642" w:rsidRPr="00FA3397" w:rsidRDefault="00885642">
      <w:pPr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5D08C74" w14:textId="77777777" w:rsidR="00885642" w:rsidRPr="00FA3397" w:rsidRDefault="00D13763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6.1 Odpovědnost</w:t>
      </w:r>
    </w:p>
    <w:p w14:paraId="0CA921F3" w14:textId="77777777" w:rsidR="00885642" w:rsidRPr="00FA3397" w:rsidRDefault="00D13763">
      <w:pPr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Gesce: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Ministerstvo spravedlnosti </w:t>
      </w:r>
    </w:p>
    <w:p w14:paraId="4F8818A8" w14:textId="77777777" w:rsidR="00885642" w:rsidRPr="00FA3397" w:rsidRDefault="00D13763">
      <w:pPr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Spolugesce: </w:t>
      </w:r>
      <w:r w:rsidRPr="00FA3397">
        <w:rPr>
          <w:rFonts w:asciiTheme="majorHAnsi" w:eastAsia="Calibri" w:hAnsiTheme="majorHAnsi" w:cs="Calibri"/>
          <w:sz w:val="20"/>
          <w:szCs w:val="20"/>
        </w:rPr>
        <w:t>Ústav státu a práva Akademie věd ČR</w:t>
      </w:r>
    </w:p>
    <w:p w14:paraId="3326B368" w14:textId="77777777" w:rsidR="00885642" w:rsidRPr="00FA3397" w:rsidRDefault="00885642">
      <w:pPr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EBD7678" w14:textId="77777777" w:rsidR="00885642" w:rsidRPr="00FA3397" w:rsidRDefault="00D13763">
      <w:pPr>
        <w:jc w:val="both"/>
        <w:rPr>
          <w:rFonts w:asciiTheme="majorHAnsi" w:eastAsia="Cambria" w:hAnsiTheme="majorHAnsi" w:cs="Cambria"/>
          <w:sz w:val="22"/>
          <w:szCs w:val="22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6.2 Výchozí stav:</w:t>
      </w:r>
    </w:p>
    <w:p w14:paraId="7576C3B0" w14:textId="44827E72" w:rsidR="00885642" w:rsidRPr="00FA3397" w:rsidRDefault="00D13763">
      <w:pPr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 oblastech dotýkajících se globálních trendů, jako je umělá inteligence, závisí vývoj českého právního řádu do velké míry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na aktivitách nadnárodních a mezinárodních celků, kterých je Česká republika členem. Nejvýznamnější vliv má přitom právo Evropské unie, která stanovila strategické cíle v oblasti AI, a to včetně tvorby etických zásad (Etické pokyny pro vývoj a využívání umělé inteligence) a vytvoření inovačně přívětivého právního rámce. Nezanedbatelnou aktivitu na tomto poli vyvíjejí také další mezinárodní organizace, zejména OECD, WTO, OSN a Rada Evropy. Kromě závazných mezinárodních dokumentů, udávají tyto organizace regulatorní směr také prostřednictvím nezávazných modelových zákonů a doporučení. Obdobně vzniká řada dokumentů v soukromé sféře, především ve formě samoregulačních kodexů a jiných forem soft-law. Pro rozvoj a plné využití potenciálu AI v ČR je potřeba především flexibilně a průběžně reagovat na vývoj technologií nastavováním vstřícné legislativy k výzkumu a vývoji, stejně jako nově vznikajícím ekonomickým modelům, odstraňování překážek a naopak nastavování právní jistoty. A to při zachování vysoké úrovně ochrany základních a dalších práv a v souladu s evropským přístupem vývoje “human centric AI”.</w:t>
      </w:r>
    </w:p>
    <w:p w14:paraId="683E3EEE" w14:textId="77777777" w:rsidR="00885642" w:rsidRPr="00FA3397" w:rsidRDefault="00885642">
      <w:pPr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37012460" w14:textId="77777777" w:rsidR="00885642" w:rsidRPr="00FA3397" w:rsidRDefault="00D13763">
      <w:pPr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6.3.1 Krátkodobé cíle (do roku 2021):</w:t>
      </w:r>
    </w:p>
    <w:p w14:paraId="41DD50A4" w14:textId="77777777" w:rsidR="00885642" w:rsidRPr="00FA3397" w:rsidRDefault="00D1376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Identifikace konkrétních legislativních překážek výzkumu, vývoje a využívání AI v jednotlivých sektorech.</w:t>
      </w:r>
    </w:p>
    <w:p w14:paraId="626B6E48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Vypracování analýzy českých právních předpisů a i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mplementace evropských principů odpovědnosti za újmu ve vztahu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br/>
        <w:t>k AI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, a to především pro provoz autonomních a kolaborativních systémů a pro fáze experimentálního a ostrého provozu se speciálním důrazem na průběžně se samoučící systémy, včetně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případného 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zavedení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povinného pojištění.</w:t>
      </w:r>
    </w:p>
    <w:p w14:paraId="4E729DAB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Vypracování analýzy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legislativních a technických překážek pro přístup k datům nutných pro AI a horizontální (mezisektorov</w:t>
      </w:r>
      <w:r w:rsidRPr="00FA3397">
        <w:rPr>
          <w:rFonts w:asciiTheme="majorHAnsi" w:eastAsia="Calibri" w:hAnsiTheme="majorHAnsi" w:cs="Calibri"/>
          <w:sz w:val="20"/>
          <w:szCs w:val="20"/>
        </w:rPr>
        <w:t>é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) analýz</w:t>
      </w:r>
      <w:r w:rsidRPr="00FA3397">
        <w:rPr>
          <w:rFonts w:asciiTheme="majorHAnsi" w:eastAsia="Calibri" w:hAnsiTheme="majorHAnsi" w:cs="Calibri"/>
          <w:sz w:val="20"/>
          <w:szCs w:val="20"/>
        </w:rPr>
        <w:t>y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konkrétních právních předpisů upravujících přístup k datům</w:t>
      </w:r>
      <w:r w:rsidRPr="00FA3397">
        <w:rPr>
          <w:rFonts w:asciiTheme="majorHAnsi" w:eastAsia="Calibri" w:hAnsiTheme="majorHAnsi" w:cs="Calibri"/>
          <w:sz w:val="20"/>
          <w:szCs w:val="20"/>
        </w:rPr>
        <w:t>.</w:t>
      </w:r>
    </w:p>
    <w:p w14:paraId="1E1776F9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Zpracování n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ávrhu certifikace a standardizace v oblasti kybernetické bezpečnosti AI produktů, systémů a služeb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br/>
        <w:t xml:space="preserve">a prevence jejich zneužití v návaznost na evropský </w:t>
      </w:r>
      <w:r w:rsidRPr="00FA3397">
        <w:rPr>
          <w:rFonts w:asciiTheme="majorHAnsi" w:eastAsia="Calibri" w:hAnsiTheme="majorHAnsi" w:cs="Calibri"/>
          <w:i/>
          <w:color w:val="000000"/>
          <w:sz w:val="20"/>
          <w:szCs w:val="20"/>
        </w:rPr>
        <w:t>Akt o kybernetické bezpečnosti</w:t>
      </w:r>
      <w:r w:rsidRPr="00FA3397">
        <w:rPr>
          <w:rFonts w:asciiTheme="majorHAnsi" w:eastAsia="Calibri" w:hAnsiTheme="majorHAnsi" w:cs="Calibri"/>
          <w:i/>
          <w:sz w:val="20"/>
          <w:szCs w:val="20"/>
        </w:rPr>
        <w:t>.</w:t>
      </w:r>
    </w:p>
    <w:p w14:paraId="053BFDBC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řízení expertní </w:t>
      </w:r>
      <w:r w:rsidRPr="00FA3397">
        <w:rPr>
          <w:rFonts w:asciiTheme="majorHAnsi" w:eastAsia="Calibri" w:hAnsiTheme="majorHAnsi" w:cs="Calibri"/>
          <w:sz w:val="20"/>
          <w:szCs w:val="20"/>
        </w:rPr>
        <w:t>platformy a fóra pro průběžné monitorování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právních a etických pravidel a nástrojů na národní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br/>
        <w:t>a mezinárodní úrovni ve světle aktuálních potřeb výzkumu, vývoje a využívání AI organizovaném ve spolupráci s Ústavem státu a práva AV ČR.</w:t>
      </w:r>
      <w:r w:rsidRPr="00FA3397">
        <w:rPr>
          <w:rFonts w:asciiTheme="majorHAnsi" w:eastAsia="Calibri" w:hAnsiTheme="majorHAnsi" w:cs="Calibri"/>
          <w:sz w:val="20"/>
          <w:szCs w:val="20"/>
        </w:rPr>
        <w:t>.</w:t>
      </w:r>
    </w:p>
    <w:p w14:paraId="6981CF84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Veřejná konzultace k revizi modelu ochrany práv k předmětům duševního vlastnictví vytvořeným AI.</w:t>
      </w:r>
    </w:p>
    <w:p w14:paraId="3402D9F7" w14:textId="2B8BDE98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Vypracování analýzy rizik stávající úpravy ochrany osobnosti, ochrany soukromí a ochrany osobních údajů v souvislosti s AI.</w:t>
      </w:r>
    </w:p>
    <w:p w14:paraId="6C70987E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Veřejná konzultace včetně interaktivního dotazníku k základním právním otázkám spojeným s aplikací AI a právní jistotě, včetně Etických pokynů pro vývoj a využívání umělé inteligence.</w:t>
      </w:r>
    </w:p>
    <w:p w14:paraId="369709B8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Vypracování analýzy využívání konceptu regulatorních sandboxů.</w:t>
      </w:r>
    </w:p>
    <w:p w14:paraId="5B5C99B4" w14:textId="2FE7365A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Veřejná konzultace k otázce vlastnictví dat a jejich zpřístupnění a aplikačních zásad  GDPR, včetně analýzy k adaptačnímu zákonu k GDPR ve vztahu k AI.</w:t>
      </w:r>
    </w:p>
    <w:p w14:paraId="0A8181A2" w14:textId="541CD8F6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Neformální veřejná konzultace k návrhům vzorových smluv pro sdílení osobních a neosobních dat pro účely AI.</w:t>
      </w:r>
    </w:p>
    <w:p w14:paraId="2556E544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Analýza a veřejná konzultace k návrhům modelu datového trustu v podmínkách českého práva, včetně návrhu legislativních změn a jejich přijetí.</w:t>
      </w:r>
    </w:p>
    <w:p w14:paraId="11A62B23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Začít dialog mezi bezpečnostními sbory o možné aplikaci AI v bezpečnostní oblasti.</w:t>
      </w:r>
    </w:p>
    <w:p w14:paraId="2ED1917E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Zřízení meziresortní expertní skupiny pro analýzu a návrhy strategických postupů pro novou legislativu pro vývoj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využívání autonomních vozidel a dalších dopravních prostředků v ČR.</w:t>
      </w:r>
    </w:p>
    <w:p w14:paraId="38C755F5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vzorových postupů při tvorbě DPIA v rámci posuzování dopadů vybraných technologií.</w:t>
      </w:r>
    </w:p>
    <w:p w14:paraId="523960E9" w14:textId="77777777" w:rsidR="00885642" w:rsidRPr="00FA3397" w:rsidRDefault="00D13763">
      <w:pPr>
        <w:numPr>
          <w:ilvl w:val="0"/>
          <w:numId w:val="14"/>
        </w:numPr>
        <w:spacing w:line="268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Ozvučení vybraných jednacích síní (soudů) a nahrávání soudních jednání, vč. testování přepisu mluveného slova do strojové podoby, automatický převod mluveného slova do textu.</w:t>
      </w:r>
    </w:p>
    <w:p w14:paraId="7E479A5D" w14:textId="77777777" w:rsidR="00885642" w:rsidRPr="00FA3397" w:rsidRDefault="00885642" w:rsidP="00FA3397">
      <w:pPr>
        <w:spacing w:line="268" w:lineRule="auto"/>
        <w:ind w:left="568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BF9EC2E" w14:textId="77777777" w:rsidR="00885642" w:rsidRPr="00FA3397" w:rsidRDefault="00885642">
      <w:pPr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DE66711" w14:textId="77777777" w:rsidR="00885642" w:rsidRPr="00FA3397" w:rsidRDefault="00D13763">
      <w:pPr>
        <w:jc w:val="both"/>
        <w:rPr>
          <w:rFonts w:asciiTheme="majorHAnsi" w:eastAsia="Calibri" w:hAnsiTheme="majorHAnsi" w:cs="Calibri"/>
          <w:i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6.3.2 Střednědobé cíle (do roku 2027):</w:t>
      </w:r>
    </w:p>
    <w:p w14:paraId="6B0CE684" w14:textId="77777777" w:rsidR="00885642" w:rsidRPr="00FA3397" w:rsidRDefault="00D13763">
      <w:pPr>
        <w:numPr>
          <w:ilvl w:val="0"/>
          <w:numId w:val="5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Zavedení nástrojů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vývoje a využívání AI v souladu s etickými a právními pravidly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(včetně Etických pokynů pro vývoj a využívání umělé inteligence) a “human centric AI”.</w:t>
      </w:r>
    </w:p>
    <w:p w14:paraId="68F45302" w14:textId="77777777" w:rsidR="00885642" w:rsidRPr="00FA3397" w:rsidRDefault="00D13763">
      <w:pPr>
        <w:numPr>
          <w:ilvl w:val="0"/>
          <w:numId w:val="5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etických kodexů pro jednotlivé sektory průmyslu s přesahem do evropské a mezinárodní úrovně – globální dobré praxe pro konkurenceschopnost v oblasti AI.</w:t>
      </w:r>
    </w:p>
    <w:p w14:paraId="002153B7" w14:textId="77777777" w:rsidR="00885642" w:rsidRPr="00FA3397" w:rsidRDefault="00D13763">
      <w:pPr>
        <w:numPr>
          <w:ilvl w:val="0"/>
          <w:numId w:val="5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Provedení analýzy a zhodnocení rizik pro konkurenceschopnost firem vyplývajících jak z odlišných strategických dokumentů zahrnujících etické rámce a omezení v přístupu ke shromažďování dat a klíčovým nástrojům AI, tak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i z oblasti právních předpisů v EU, USA a v Číně.</w:t>
      </w:r>
    </w:p>
    <w:p w14:paraId="19953ABF" w14:textId="77777777" w:rsidR="00885642" w:rsidRPr="00FA3397" w:rsidRDefault="00D13763">
      <w:pPr>
        <w:numPr>
          <w:ilvl w:val="0"/>
          <w:numId w:val="5"/>
        </w:numPr>
        <w:spacing w:line="276" w:lineRule="auto"/>
        <w:jc w:val="both"/>
        <w:rPr>
          <w:rFonts w:asciiTheme="majorHAnsi" w:eastAsia="Trebuchet MS" w:hAnsiTheme="majorHAnsi" w:cs="Trebuchet MS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Analýza a odstranění legislativních překážek a administrativní zátěže v oblasti AI start-upů.</w:t>
      </w:r>
    </w:p>
    <w:p w14:paraId="0CFB6BC3" w14:textId="77777777" w:rsidR="00885642" w:rsidRPr="00FA3397" w:rsidRDefault="00D13763">
      <w:pPr>
        <w:numPr>
          <w:ilvl w:val="0"/>
          <w:numId w:val="5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Přijetí opatření v konkrétních oblastech souvisejících s rozvojem AI, především pro efektivní a rychlý přístup k datům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a jejich využívání, využívání prostředků autonomní mobility, efektivní ochrany duševního vlastnictví a posílení ochrany spotřebitele.</w:t>
      </w:r>
    </w:p>
    <w:p w14:paraId="2461C66E" w14:textId="5B1879AD" w:rsidR="00885642" w:rsidRPr="00FA3397" w:rsidRDefault="00D13763">
      <w:pPr>
        <w:numPr>
          <w:ilvl w:val="0"/>
          <w:numId w:val="5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Nastavení rámce právního jednání prostřednictvím autonomních systémů a pro ochranu osobnosti a soukromí při vytváření tzv. digitálních kopií jednotlivce.</w:t>
      </w:r>
    </w:p>
    <w:p w14:paraId="56062489" w14:textId="77777777" w:rsidR="00885642" w:rsidRPr="00FA3397" w:rsidRDefault="00D13763">
      <w:pPr>
        <w:numPr>
          <w:ilvl w:val="0"/>
          <w:numId w:val="5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Vytvoření jednotného systému pro vyhodnocování dopadů právních předpisů a etických pravidel a jejich adaptace v závislosti na vývoji technologií pro zajištění podpory základního výzkumu, vývoje a využívání AI, pro podporu konkurenceschopnosti ČR a pro efektivní zajištění kybernetické bezpečnosti.</w:t>
      </w:r>
    </w:p>
    <w:p w14:paraId="44B47F20" w14:textId="77777777" w:rsidR="00885642" w:rsidRPr="00FA3397" w:rsidRDefault="00D13763">
      <w:pPr>
        <w:numPr>
          <w:ilvl w:val="0"/>
          <w:numId w:val="5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Zřízení center kompetence, certifikačních a hodnotících laboratoří a center excelence pro zajištění kybernetické bezpečnosti.</w:t>
      </w:r>
    </w:p>
    <w:p w14:paraId="5B7DC2EB" w14:textId="77777777" w:rsidR="00885642" w:rsidRPr="00FA3397" w:rsidRDefault="00D13763">
      <w:pPr>
        <w:numPr>
          <w:ilvl w:val="0"/>
          <w:numId w:val="5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Vytvoření interdisciplinární platformy, která se bude zabývat zejména vytvářením a prováděním metod ověřování vlivu AI na bezpečnost a odolnost, zejména kritických systémů, návrhem metrik pro srovnávání připravenosti veřejných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i soukromých subjektů na mimořádné situace a vytvářením a prováděním standardů pro objektivní hodnocení AI systémů, produktů a služeb.</w:t>
      </w:r>
    </w:p>
    <w:p w14:paraId="0C053167" w14:textId="6F1D0980" w:rsidR="00885642" w:rsidRPr="00FA3397" w:rsidRDefault="00D13763" w:rsidP="00FA3397">
      <w:pPr>
        <w:numPr>
          <w:ilvl w:val="0"/>
          <w:numId w:val="5"/>
        </w:numPr>
        <w:spacing w:line="268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zavádění prvků AI v justici, jako např. ozvučení všech jednacích síní s nahráváním, nasazení přepisu mluveného slova do strojové podoby ve vybraných agendách a zapojení prvků umělé inteligence do justičního  anonymizéru. </w:t>
      </w:r>
    </w:p>
    <w:p w14:paraId="3E44EEEC" w14:textId="77777777" w:rsidR="00885642" w:rsidRPr="00FA3397" w:rsidRDefault="00885642">
      <w:pPr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758EAE89" w14:textId="77777777" w:rsidR="00885642" w:rsidRPr="00FA3397" w:rsidRDefault="00D13763">
      <w:pPr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6.3.3 Dlouhodobé cíle (do roku 2035):</w:t>
      </w:r>
    </w:p>
    <w:p w14:paraId="7DCAB461" w14:textId="77777777" w:rsidR="00885642" w:rsidRPr="00FA3397" w:rsidRDefault="00D13763">
      <w:pPr>
        <w:numPr>
          <w:ilvl w:val="0"/>
          <w:numId w:val="8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Flexibilní právní systém schopný rychlé adaptace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na změny dané technologickým vývojem, a to </w:t>
      </w:r>
      <w:r w:rsidRPr="00FA3397">
        <w:rPr>
          <w:rFonts w:asciiTheme="majorHAnsi" w:eastAsia="Calibri" w:hAnsiTheme="majorHAnsi" w:cs="Calibri"/>
          <w:sz w:val="20"/>
          <w:szCs w:val="20"/>
        </w:rPr>
        <w:t>i případné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adaptace legislativního procesu a výkladu práva, včetně judikatury v oblasti inovací a </w:t>
      </w:r>
      <w:r w:rsidRPr="00FA3397">
        <w:rPr>
          <w:rFonts w:asciiTheme="majorHAnsi" w:eastAsia="Calibri" w:hAnsiTheme="majorHAnsi" w:cs="Calibri"/>
          <w:sz w:val="20"/>
          <w:szCs w:val="20"/>
        </w:rPr>
        <w:t>AI s dostatečnou právní jistotou.</w:t>
      </w:r>
    </w:p>
    <w:p w14:paraId="6476DBC1" w14:textId="77777777" w:rsidR="00885642" w:rsidRPr="00FA3397" w:rsidRDefault="00D13763">
      <w:pPr>
        <w:numPr>
          <w:ilvl w:val="0"/>
          <w:numId w:val="8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Legislativa vstřícná k rozvoji nových obchodních modelů v digitální ekonomice s ohledem na vývoj AI.</w:t>
      </w:r>
    </w:p>
    <w:p w14:paraId="3ED97852" w14:textId="77777777" w:rsidR="00885642" w:rsidRPr="00FA3397" w:rsidRDefault="00D13763">
      <w:pPr>
        <w:numPr>
          <w:ilvl w:val="0"/>
          <w:numId w:val="8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Zajištění standardů především v oblastech bezpečnosti, ochrany osobních údajů a ochrany základních práv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při výzkumu, vývoji a využití AI.</w:t>
      </w:r>
    </w:p>
    <w:p w14:paraId="37E9A945" w14:textId="77777777" w:rsidR="00885642" w:rsidRPr="00FA3397" w:rsidRDefault="00D13763">
      <w:pPr>
        <w:numPr>
          <w:ilvl w:val="0"/>
          <w:numId w:val="8"/>
        </w:numPr>
        <w:spacing w:line="268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zavádění prvků AI v justici, zejména nasazení přepisu do strojové podoby ve všech soudních agendách, nasazení anonymizačního nástroje s využitím prvků umělé inteligence do provozu, automatická indexace soudních rozhodnutí umožňující snazší vyhledávání mezi rozhodnutími v rámci projektu CTD, zapojení umělé inteligence pro vypořádávání požadavků uživatelů i občanů.</w:t>
      </w:r>
    </w:p>
    <w:p w14:paraId="649A6412" w14:textId="5EC1C8DE" w:rsidR="00885642" w:rsidRPr="00FA3397" w:rsidRDefault="00FA3397" w:rsidP="00FA3397">
      <w:pPr>
        <w:numPr>
          <w:ilvl w:val="0"/>
          <w:numId w:val="8"/>
        </w:numPr>
        <w:spacing w:line="268" w:lineRule="auto"/>
        <w:jc w:val="both"/>
        <w:rPr>
          <w:rFonts w:asciiTheme="majorHAnsi" w:eastAsia="Calibri" w:hAnsiTheme="majorHAnsi" w:cs="Calibri"/>
          <w:sz w:val="20"/>
          <w:szCs w:val="20"/>
        </w:rPr>
      </w:pPr>
      <w:r>
        <w:rPr>
          <w:rFonts w:asciiTheme="majorHAnsi" w:eastAsia="Calibri" w:hAnsiTheme="majorHAnsi" w:cs="Calibri"/>
          <w:sz w:val="20"/>
          <w:szCs w:val="20"/>
        </w:rPr>
        <w:t xml:space="preserve">Zavedení analytického statistického </w:t>
      </w:r>
      <w:r w:rsidR="00D13763" w:rsidRPr="00FA3397">
        <w:rPr>
          <w:rFonts w:asciiTheme="majorHAnsi" w:eastAsia="Calibri" w:hAnsiTheme="majorHAnsi" w:cs="Calibri"/>
          <w:sz w:val="20"/>
          <w:szCs w:val="20"/>
        </w:rPr>
        <w:t>systému na zpracování dat rezortu justice, tedy zejmé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na vyhodnocování dat v oblasti </w:t>
      </w:r>
      <w:r w:rsidR="00D13763" w:rsidRPr="00FA3397">
        <w:rPr>
          <w:rFonts w:asciiTheme="majorHAnsi" w:eastAsia="Calibri" w:hAnsiTheme="majorHAnsi" w:cs="Calibri"/>
          <w:sz w:val="20"/>
          <w:szCs w:val="20"/>
        </w:rPr>
        <w:t>justice a jejich použití pro vyhledávání ukazatelů; zlepšení case managementu.</w:t>
      </w:r>
    </w:p>
    <w:p w14:paraId="11FDEC12" w14:textId="77777777" w:rsidR="00885642" w:rsidRPr="00FA3397" w:rsidRDefault="00885642">
      <w:pPr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555626BC" w14:textId="77777777" w:rsidR="00885642" w:rsidRPr="00FA3397" w:rsidRDefault="00D13763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6.4 Nástroje:</w:t>
      </w:r>
    </w:p>
    <w:p w14:paraId="6518DCFA" w14:textId="5500BFBB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Expertní Platforma a fórum organizovaná ve spolupráci s Ústavem státu a práva AV ČR (po vzoru “Observatory and Forum” zřizovaných Evropskou komisí) a sdružující jak zástupce akademie, tak i podnikové sféry a nestátních organizací s cílem průběžného monitorování právních a etických pravidel a nástrojů na národní a mezinárodní úrovni a zároveň vznikajících potřeb dle aktuálního výzkumu, vývoje a využívání AI.</w:t>
      </w:r>
    </w:p>
    <w:p w14:paraId="05E24521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Průběžné vyhodnocování legislativních a jiných právních rizik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pro konkurenceschopnost ČR, tvorbu etických rámců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br/>
        <w:t xml:space="preserve">a pro implementaci a národní provedení 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závazných předpisů a doporučení EU.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</w:t>
      </w:r>
    </w:p>
    <w:p w14:paraId="5482C274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vývoje AI řešení zajišťujících efektivní fungování práva v soukromém a veřejném sektoru.</w:t>
      </w:r>
    </w:p>
    <w:p w14:paraId="376AB036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Odstraňování právních překážek rozvoje AI, a to včetně veřejného práva a například úpravy veřejných zakázek.</w:t>
      </w:r>
    </w:p>
    <w:p w14:paraId="12F6D9D1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Rozvoj systémů založených na AI v samotné justici pro zefektivnění její funkce a při zachování všech pojistek.</w:t>
      </w:r>
    </w:p>
    <w:p w14:paraId="230EE45E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Přijímání jasné a včasné právní úpravy AI, která zajistí právní jistotu pro občany, podnikatele i investory.</w:t>
      </w:r>
    </w:p>
    <w:p w14:paraId="0D5BC1E5" w14:textId="18C859A1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Edukace a celospolečenská osvěta v oblasti regulace a etiky AI, včetně podpory interdisciplinárních studijních oborů.</w:t>
      </w:r>
    </w:p>
    <w:p w14:paraId="142A1635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Podpora certifikované metodiky implementace a specializovaných kurzů</w:t>
      </w:r>
      <w:r w:rsidRPr="00FA3397">
        <w:rPr>
          <w:rFonts w:asciiTheme="majorHAnsi" w:eastAsia="Calibri" w:hAnsiTheme="majorHAnsi" w:cs="Calibri"/>
          <w:sz w:val="20"/>
          <w:szCs w:val="20"/>
        </w:rPr>
        <w:t>, včetně n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avržení certifikované metodiky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br/>
        <w:t>pro audit systémů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ve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spoluprác</w:t>
      </w:r>
      <w:r w:rsidRPr="00FA3397">
        <w:rPr>
          <w:rFonts w:asciiTheme="majorHAnsi" w:eastAsia="Calibri" w:hAnsiTheme="majorHAnsi" w:cs="Calibri"/>
          <w:sz w:val="20"/>
          <w:szCs w:val="20"/>
        </w:rPr>
        <w:t>i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</w:t>
      </w:r>
      <w:r w:rsidRPr="00FA3397">
        <w:rPr>
          <w:rFonts w:asciiTheme="majorHAnsi" w:eastAsia="Calibri" w:hAnsiTheme="majorHAnsi" w:cs="Calibri"/>
          <w:sz w:val="20"/>
          <w:szCs w:val="20"/>
        </w:rPr>
        <w:t>veřejného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a soukromého sektoru</w:t>
      </w:r>
      <w:r w:rsidRPr="00FA3397">
        <w:rPr>
          <w:rFonts w:asciiTheme="majorHAnsi" w:eastAsia="Calibri" w:hAnsiTheme="majorHAnsi" w:cs="Calibri"/>
          <w:sz w:val="20"/>
          <w:szCs w:val="20"/>
        </w:rPr>
        <w:t>.</w:t>
      </w:r>
    </w:p>
    <w:p w14:paraId="2DA2A295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Pravidelná aktualizace </w:t>
      </w:r>
      <w:r w:rsidRPr="00FA3397">
        <w:rPr>
          <w:rFonts w:asciiTheme="majorHAnsi" w:eastAsia="Calibri" w:hAnsiTheme="majorHAnsi" w:cs="Calibri"/>
          <w:sz w:val="20"/>
          <w:szCs w:val="20"/>
        </w:rPr>
        <w:t>implementace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legislativy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EU, monitoring externalit a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sledování kon</w:t>
      </w:r>
      <w:r w:rsidRPr="00FA3397">
        <w:rPr>
          <w:rFonts w:asciiTheme="majorHAnsi" w:eastAsia="Calibri" w:hAnsiTheme="majorHAnsi" w:cs="Calibri"/>
          <w:sz w:val="20"/>
          <w:szCs w:val="20"/>
        </w:rPr>
        <w:t>z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istence legislativy v oblasti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cloud computingu, internetu věcí</w:t>
      </w:r>
      <w:r w:rsidRPr="00FA3397">
        <w:rPr>
          <w:rFonts w:asciiTheme="majorHAnsi" w:eastAsia="Calibri" w:hAnsiTheme="majorHAnsi" w:cs="Calibri"/>
          <w:sz w:val="20"/>
          <w:szCs w:val="20"/>
        </w:rPr>
        <w:t>,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datové ekonomiky a inteligentní ekonomiky průmyslu a služe</w:t>
      </w:r>
      <w:r w:rsidRPr="00FA3397">
        <w:rPr>
          <w:rFonts w:asciiTheme="majorHAnsi" w:eastAsia="Calibri" w:hAnsiTheme="majorHAnsi" w:cs="Calibri"/>
          <w:sz w:val="20"/>
          <w:szCs w:val="20"/>
        </w:rPr>
        <w:t>b.</w:t>
      </w:r>
    </w:p>
    <w:p w14:paraId="5343F1DD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Koordinace a pravidelné informování všech klíčových vládních, akademických a podnikatelských platforem 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br/>
        <w:t xml:space="preserve">o projednávaných instrumentech </w:t>
      </w:r>
      <w:r w:rsidRPr="00FA3397">
        <w:rPr>
          <w:rFonts w:asciiTheme="majorHAnsi" w:eastAsia="Calibri" w:hAnsiTheme="majorHAnsi" w:cs="Calibri"/>
          <w:sz w:val="20"/>
          <w:szCs w:val="20"/>
        </w:rPr>
        <w:t>v oblasti AI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v mezinárodních </w:t>
      </w:r>
      <w:r w:rsidRPr="00FA3397">
        <w:rPr>
          <w:rFonts w:asciiTheme="majorHAnsi" w:eastAsia="Calibri" w:hAnsiTheme="majorHAnsi" w:cs="Calibri"/>
          <w:sz w:val="20"/>
          <w:szCs w:val="20"/>
        </w:rPr>
        <w:t>institucích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 xml:space="preserve"> a </w:t>
      </w:r>
      <w:r w:rsidRPr="00FA3397">
        <w:rPr>
          <w:rFonts w:asciiTheme="majorHAnsi" w:eastAsia="Calibri" w:hAnsiTheme="majorHAnsi" w:cs="Calibri"/>
          <w:sz w:val="20"/>
          <w:szCs w:val="20"/>
        </w:rPr>
        <w:t>pozici České republiky, především v</w:t>
      </w:r>
      <w:r w:rsidRPr="00FA3397">
        <w:rPr>
          <w:rFonts w:asciiTheme="majorHAnsi" w:eastAsia="Calibri" w:hAnsiTheme="majorHAnsi" w:cs="Calibri"/>
          <w:color w:val="000000"/>
          <w:sz w:val="20"/>
          <w:szCs w:val="20"/>
        </w:rPr>
        <w:t>ýměna informací v expertních skupinách k AI v OSN, OECD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a OBSE.</w:t>
      </w:r>
    </w:p>
    <w:p w14:paraId="70A28CEA" w14:textId="77777777" w:rsidR="00885642" w:rsidRPr="00FA3397" w:rsidRDefault="00D13763" w:rsidP="00D13763">
      <w:pPr>
        <w:numPr>
          <w:ilvl w:val="0"/>
          <w:numId w:val="12"/>
        </w:numPr>
        <w:spacing w:line="276" w:lineRule="auto"/>
        <w:jc w:val="both"/>
        <w:rPr>
          <w:rFonts w:asciiTheme="majorHAnsi" w:eastAsia="Helvetica Neue" w:hAnsiTheme="majorHAnsi" w:cs="Helvetica Neue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Naplňování koncepce Digitální Česko - Česko v digitální Evropě.</w:t>
      </w:r>
    </w:p>
    <w:p w14:paraId="2704E0D9" w14:textId="77777777" w:rsidR="00885642" w:rsidRPr="00FA3397" w:rsidRDefault="00D13763">
      <w:pPr>
        <w:numPr>
          <w:ilvl w:val="0"/>
          <w:numId w:val="12"/>
        </w:numPr>
        <w:spacing w:line="268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Implementační plán č. 6 koncepce Digitální  Česko - Digitální ekonomika a společnost.</w:t>
      </w:r>
    </w:p>
    <w:p w14:paraId="0132B7C8" w14:textId="77777777" w:rsidR="00885642" w:rsidRPr="00FA3397" w:rsidRDefault="00885642">
      <w:pPr>
        <w:spacing w:line="268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1C12A0F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6.5 Spolupracující subjekty:</w:t>
      </w:r>
    </w:p>
    <w:p w14:paraId="3A772FFB" w14:textId="02E3A9A8" w:rsidR="00885642" w:rsidRPr="00FA3397" w:rsidRDefault="00FA3397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Legislativní rada vlády ČR, </w:t>
      </w:r>
    </w:p>
    <w:p w14:paraId="09788DCF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Ministerstvo průmyslu a obchodu ČR,</w:t>
      </w:r>
    </w:p>
    <w:p w14:paraId="70E50348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Platforma pro AI SP ČR,</w:t>
      </w:r>
    </w:p>
    <w:p w14:paraId="1CBBCD21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Hospodářský výbor PSP ČR,</w:t>
      </w:r>
    </w:p>
    <w:p w14:paraId="6BB93B16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Národní úřad pro kybernetickou a informační bezpečnost,</w:t>
      </w:r>
    </w:p>
    <w:p w14:paraId="3C1C9B80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Úřad pro civilní letectví,</w:t>
      </w:r>
    </w:p>
    <w:p w14:paraId="3086558B" w14:textId="77777777" w:rsidR="00885642" w:rsidRPr="00FA3397" w:rsidRDefault="00D13763" w:rsidP="00D13763">
      <w:pPr>
        <w:spacing w:line="276" w:lineRule="auto"/>
        <w:jc w:val="both"/>
        <w:rPr>
          <w:rFonts w:asciiTheme="majorHAnsi" w:eastAsia="Arial" w:hAnsiTheme="majorHAnsi" w:cs="Arial"/>
          <w:color w:val="000000"/>
          <w:sz w:val="22"/>
          <w:szCs w:val="22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(další subjekty dle rozhodnutí gestora, hlavního koordinátora, nebo Výboru pro AI).</w:t>
      </w:r>
    </w:p>
    <w:p w14:paraId="2C8C7962" w14:textId="77777777" w:rsidR="00885642" w:rsidRPr="00FA3397" w:rsidRDefault="00D13763">
      <w:pPr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hAnsiTheme="majorHAnsi"/>
        </w:rPr>
        <w:br w:type="page"/>
      </w:r>
    </w:p>
    <w:p w14:paraId="24196DCF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lastRenderedPageBreak/>
        <w:t>7. Mezinárodní spolupráce</w:t>
      </w:r>
    </w:p>
    <w:p w14:paraId="7E96636E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6A716CDE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7.1 Odpovědnost</w:t>
      </w:r>
    </w:p>
    <w:p w14:paraId="1C6A6EDF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Gesce: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Úřad vlády ČR</w:t>
      </w:r>
    </w:p>
    <w:p w14:paraId="3A2C1BE8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 xml:space="preserve">Spolugesce: 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Ministerstvo zahraničních věcí </w:t>
      </w:r>
    </w:p>
    <w:p w14:paraId="49376447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6D0EDF31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7.2 Výchozí stav:</w:t>
      </w:r>
      <w:r w:rsidRPr="00FA3397">
        <w:rPr>
          <w:rFonts w:asciiTheme="majorHAnsi" w:eastAsia="Calibri" w:hAnsiTheme="majorHAnsi" w:cs="Calibri"/>
          <w:sz w:val="20"/>
          <w:szCs w:val="20"/>
        </w:rPr>
        <w:t xml:space="preserve"> </w:t>
      </w:r>
    </w:p>
    <w:p w14:paraId="6E954E1D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Umělá inteligence se objevuje ve všech současných debatách na národní i mezinárodní úrovni, které souvisí s rozvojem ekonomiky a společnosti. AI bylo jedním z nejvíce diskutovaných témat v roce 2018 také v  Evropské unii a téma rezonuje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i v  mezinárodních organizacích. V rámci OECD vznikají horizontální projekty. Stejně jako v případě EU i OECD zakládá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 xml:space="preserve">k AI vlastní platformu – AI Policy Observatory, která by měla sloužit k monitoringu a sběru dokumentů týkajících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se relevantních politik a podpořit spolupráci různých zájmových skupin. Téma se objevuje také na mnohých mezinárodních setkáních přímo zaměřených na AI (The AI Summit, World Summit AI, AI Forum 2018 a další), ale také na významných výročních konferencích (např. World Economic Forum). Lze očekávat, že v nejbližších letech bude hrát zásadní roli v rámci různých aktivit a programů mezinárodních institucí a v bilaterálních a multilaterálních vztazích mezi státy. Jde proto o velkou příležitostí, jak se na mezinárodní scéně stát aktivním a silným hráčem s čitelnou pozicí a jasnými prioritami. Česká republika přebírá v červenci 2019 předsednictví V4, a AI bude jedním z klíčových témat strategické spolupráce V4.</w:t>
      </w:r>
    </w:p>
    <w:p w14:paraId="70E29D5A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7605E802" w14:textId="08C3C597" w:rsidR="00885642" w:rsidRPr="00FA3397" w:rsidRDefault="00D13763" w:rsidP="00FA3397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7.3.1 Krátkodobé cíle (do roku 2021):</w:t>
      </w:r>
    </w:p>
    <w:p w14:paraId="5BA28EA2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Identifikace a využití potenciálu spolupráce s vybranými non-EU státy (Izrael, USA, Jižní Korea).</w:t>
      </w:r>
    </w:p>
    <w:p w14:paraId="0646CB13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Popis prioritních oblastí AI, ve kterých má ČR excelentní výsledky nebo silný potenciál k rozvoji, a vytvoření strategie komunikace těchto oblastí směrem k mezinárodním partnerům.</w:t>
      </w:r>
    </w:p>
    <w:p w14:paraId="64E952CB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 xml:space="preserve">Příprava argumentáře  a strategie komunikace směrem k unijním partnerům, zejména s cílem získat podporu pro vznik Evropského centra excelence, Evropského testovacího centra a DIH na území ČR (včetně uspořádání expertního workshopu v Bruselu). </w:t>
      </w:r>
    </w:p>
    <w:p w14:paraId="661A2D1B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Prezentace NAIS a identifikace potenciálu/námětů pro spolupráci v EU, V4, případně na dalších mezinárodních platformách (OECD, relevantní mezinárodní konference a setkání).</w:t>
      </w:r>
    </w:p>
    <w:p w14:paraId="15414C36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Uspořádání specificky zaměřené konference v rámci předsednictví ve V4 (2. pol. 2019 – 1. pol. 2020) k výměně zkušeností v AI.</w:t>
      </w:r>
    </w:p>
    <w:p w14:paraId="05158093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Prosazení tématu AI na summit předsedů vlád států V4 během českého předsednictví.</w:t>
      </w:r>
    </w:p>
    <w:p w14:paraId="24F2296C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Odborná výměna zkušeností a best practices a prezentace výsledků konkrétních projektů uskutečněných v rámci českého předsednictví ve V4.</w:t>
      </w:r>
    </w:p>
    <w:p w14:paraId="792BD98A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Návaznost AI na pracovní program Evropské komise ustavené po volbách 2019, revize NAIS.</w:t>
      </w:r>
    </w:p>
    <w:p w14:paraId="22458403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Dojednání a využívání programu Digitální Evropa, ze kterého bude možné čerpat finanční prostředky na projekty postavené na moderních digitálních technologiích, podpora komunikačních kampaní.</w:t>
      </w:r>
    </w:p>
    <w:p w14:paraId="5FE62AC0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Začlenění AI do programu předsednictví ČR v Radě EU v 2. pol. 2022.</w:t>
      </w:r>
    </w:p>
    <w:p w14:paraId="22E5B9FF" w14:textId="3AA47BCC" w:rsidR="00885642" w:rsidRPr="00FA3397" w:rsidRDefault="00D13763" w:rsidP="00FA3397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Uspořádání digitální celounijní konference na téma AI a iniciování unijní online platformy pro sdílení dobré praxe v rámci českého předsednictví v Radě EU.</w:t>
      </w:r>
    </w:p>
    <w:p w14:paraId="621D1E96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22B4E1E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7.3.2 Střednědobé cíle (do roku 2027):</w:t>
      </w:r>
    </w:p>
    <w:p w14:paraId="22607E69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Jedna z priorit předsednictví v Radě EU, ČR bude AI prosazovat také v programu předsednického tria.</w:t>
      </w:r>
    </w:p>
    <w:p w14:paraId="6ADE4DBF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Aktivní účastnit tvorby ročních pracovních programů projektu Digitální Evropa s ohledem na zkušenosti z národního čerpání a specifika potenciálních příjemců.</w:t>
      </w:r>
    </w:p>
    <w:p w14:paraId="6D597CCA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Aktivní podpora a spolupráce se třetími zeměmi v oblasti inovací, vývoje nových technologií a umělé inteligence (Izrael, USA, Jižní Korea).</w:t>
      </w:r>
    </w:p>
    <w:p w14:paraId="1D153A82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Stanovení AI jako předmětu bilaterálních a multilaterálních strategických partnerství, otevření a koordinace prosazování konkrétních témat na pracovní úrovni.</w:t>
      </w:r>
    </w:p>
    <w:p w14:paraId="52726112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lastRenderedPageBreak/>
        <w:t>Propagace mezinárodních finančních programů na rozvoj AI, podpora jejich využívání potenciálními národními příjemci ze strany odpovědných resortů.</w:t>
      </w:r>
    </w:p>
    <w:p w14:paraId="0902D333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Koordinace příprav na jednání v rámci OECD, příprava a účast ČR na jednáních na všech úrovních založená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na národních expertních kapacitách.</w:t>
      </w:r>
    </w:p>
    <w:p w14:paraId="0A1876B7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</w:p>
    <w:p w14:paraId="678EFD0E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7.3.3 Dlouhodobé cíle (do roku 2035):</w:t>
      </w:r>
    </w:p>
    <w:p w14:paraId="738EF33A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Podpora a návaznost aktivit na Inovační strategii 2030, naplňování jejich priorit, včetně cílů koncepce Digitální Česko, jenž je její integrální součástí.</w:t>
      </w:r>
    </w:p>
    <w:p w14:paraId="4E15DC8C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Návaznost na evropské a mezinárodní iniciativy v AI, především Koordinovaný plán a jeho aktualizace.</w:t>
      </w:r>
    </w:p>
    <w:p w14:paraId="37BAD707" w14:textId="77777777" w:rsidR="00885642" w:rsidRPr="00FA3397" w:rsidRDefault="00D13763">
      <w:pPr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Etablování mezinárodního obrazu ČR jako inovativní země s excelentními výsledky v AI.</w:t>
      </w:r>
    </w:p>
    <w:p w14:paraId="15D7FE2A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A3E43D6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7.4 Nástroje:</w:t>
      </w:r>
    </w:p>
    <w:p w14:paraId="61BD3385" w14:textId="6F3D0C9B" w:rsidR="00885642" w:rsidRPr="00FA3397" w:rsidRDefault="00D13763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Začlenění tématu AI do priorit V4 a do programu českého předsednictví ve V4;  koordinace pozic V4 v oblasti AI pro vyjednávání v rámci EU (v úzké kooperaci s partnery V4). </w:t>
      </w:r>
    </w:p>
    <w:p w14:paraId="326E59CC" w14:textId="77777777" w:rsidR="00885642" w:rsidRPr="00FA3397" w:rsidRDefault="00D13763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Rozvoj bilaterální spolupráce i budování koalic podobně smýšlejících zemí se všemi vhodnými zainteresovanými partnery v rámci EU k podpoře AI a vybudování a funkce Evropských center a DIH.</w:t>
      </w:r>
    </w:p>
    <w:p w14:paraId="4E77B0D7" w14:textId="64A7AEF5" w:rsidR="00885642" w:rsidRPr="00FA3397" w:rsidRDefault="00D13763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hAnsiTheme="majorHAnsi"/>
          <w:sz w:val="20"/>
          <w:szCs w:val="20"/>
        </w:rPr>
        <w:t>Spolupráce ve strategických formátech jako jsou především Česko-německý strategický dialog (Pracovní skupina pro výzkum, vývoj a inovace), Česko-francouzské strategické partnerství (digitalizace a vývoj ekosystémů pro rozvoj start-upů) a Slavkovský formát (Duální vzdělávání a Průmysl 4.0).</w:t>
      </w:r>
    </w:p>
    <w:p w14:paraId="60C7F7C1" w14:textId="77777777" w:rsidR="00885642" w:rsidRPr="00FA3397" w:rsidRDefault="00D13763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Aktivní účast na implementaci Koordinovaného plánu pro AI a dalších iniciativách EU.</w:t>
      </w:r>
    </w:p>
    <w:p w14:paraId="7278842C" w14:textId="77777777" w:rsidR="00885642" w:rsidRPr="00FA3397" w:rsidRDefault="00D13763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Aktivní účast v pracovních skupinách k AI v rámci EU, OECD, OSN a dalších mezinárodních organizací.</w:t>
      </w:r>
    </w:p>
    <w:p w14:paraId="14737CC1" w14:textId="77777777" w:rsidR="00885642" w:rsidRPr="00FA3397" w:rsidRDefault="00D13763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Aktivní účast a propagace programu Going Digital II, odborné zastoupení v pracovních týmech aktivní účast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při strategických jednáních OECD.</w:t>
      </w:r>
    </w:p>
    <w:p w14:paraId="2D85B9D4" w14:textId="77777777" w:rsidR="00885642" w:rsidRPr="00FA3397" w:rsidRDefault="00D13763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 xml:space="preserve">Průběžná komunikace národních aktivit ČR v AI na mezinárodní scéně, především prostřednictvím digitálních médií a vhodných typů akcí, s důrazem na představení klíčových národních kapacit, vynikajících výsledků a úspěchů </w:t>
      </w:r>
      <w:r w:rsidRPr="00FA3397">
        <w:rPr>
          <w:rFonts w:asciiTheme="majorHAnsi" w:eastAsia="Calibri" w:hAnsiTheme="majorHAnsi" w:cs="Calibri"/>
          <w:sz w:val="20"/>
          <w:szCs w:val="20"/>
        </w:rPr>
        <w:br/>
        <w:t>ČR v této oblasti.</w:t>
      </w:r>
    </w:p>
    <w:p w14:paraId="7E36B8F4" w14:textId="77777777" w:rsidR="00885642" w:rsidRPr="00FA3397" w:rsidRDefault="00D13763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Naplňování koncepce Digitální Česko - Česko v digitální Evropě.</w:t>
      </w:r>
    </w:p>
    <w:p w14:paraId="146258A9" w14:textId="77777777" w:rsidR="00885642" w:rsidRPr="00FA3397" w:rsidRDefault="00885642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</w:p>
    <w:p w14:paraId="1BF01427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3397">
        <w:rPr>
          <w:rFonts w:asciiTheme="majorHAnsi" w:eastAsia="Calibri" w:hAnsiTheme="majorHAnsi" w:cs="Calibri"/>
          <w:b/>
          <w:sz w:val="20"/>
          <w:szCs w:val="20"/>
        </w:rPr>
        <w:t>7.5 Spolupracující subjekty:</w:t>
      </w:r>
    </w:p>
    <w:p w14:paraId="6441DDF4" w14:textId="77777777" w:rsidR="00885642" w:rsidRPr="00FA3397" w:rsidRDefault="00D13763">
      <w:pPr>
        <w:numPr>
          <w:ilvl w:val="0"/>
          <w:numId w:val="16"/>
        </w:num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Ministerstvo průmyslu a obchodu ČR,</w:t>
      </w:r>
    </w:p>
    <w:p w14:paraId="4DECC5E9" w14:textId="77777777" w:rsidR="00885642" w:rsidRPr="00FA3397" w:rsidRDefault="00D13763">
      <w:pPr>
        <w:spacing w:line="276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FA3397">
        <w:rPr>
          <w:rFonts w:asciiTheme="majorHAnsi" w:eastAsia="Calibri" w:hAnsiTheme="majorHAnsi" w:cs="Calibri"/>
          <w:sz w:val="20"/>
          <w:szCs w:val="20"/>
        </w:rPr>
        <w:t>(další subjekty dle rozhodnutí gestora, hlavního koordinátora, nebo Výboru pro AI).</w:t>
      </w:r>
    </w:p>
    <w:sectPr w:rsidR="00885642" w:rsidRPr="00FA3397">
      <w:headerReference w:type="default" r:id="rId14"/>
      <w:footerReference w:type="default" r:id="rId15"/>
      <w:pgSz w:w="12240" w:h="15840"/>
      <w:pgMar w:top="1133" w:right="1133" w:bottom="1133" w:left="1133" w:header="720" w:footer="720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5CDC2" w14:textId="77777777" w:rsidR="00AF0150" w:rsidRDefault="00AF0150">
      <w:r>
        <w:separator/>
      </w:r>
    </w:p>
  </w:endnote>
  <w:endnote w:type="continuationSeparator" w:id="0">
    <w:p w14:paraId="1378477A" w14:textId="77777777" w:rsidR="00AF0150" w:rsidRDefault="00AF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6D5C7" w14:textId="77777777" w:rsidR="00D13763" w:rsidRDefault="00D13763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  <w:r>
      <w:rPr>
        <w:noProof/>
      </w:rPr>
      <w:drawing>
        <wp:inline distT="0" distB="0" distL="0" distR="0" wp14:anchorId="5FEDF1D5" wp14:editId="46635165">
          <wp:extent cx="942819" cy="503425"/>
          <wp:effectExtent l="0" t="0" r="0" b="0"/>
          <wp:docPr id="3" name="image3.jpg" descr="https://www.mpo.cz/assets/cz/rozcestnik/ministerstvo/loga-ke-stazeni/2016/10/mpo-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https://www.mpo.cz/assets/cz/rozcestnik/ministerstvo/loga-ke-stazeni/2016/10/mpo-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819" cy="50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 wp14:anchorId="6B366170" wp14:editId="2044E60C">
          <wp:simplePos x="0" y="0"/>
          <wp:positionH relativeFrom="column">
            <wp:posOffset>4697441</wp:posOffset>
          </wp:positionH>
          <wp:positionV relativeFrom="paragraph">
            <wp:posOffset>-76833</wp:posOffset>
          </wp:positionV>
          <wp:extent cx="1319184" cy="802509"/>
          <wp:effectExtent l="0" t="0" r="0" b="0"/>
          <wp:wrapSquare wrapText="bothSides" distT="0" distB="0" distL="0" distR="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9184" cy="8025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50736" w14:textId="77777777" w:rsidR="00AF0150" w:rsidRDefault="00AF0150">
      <w:r>
        <w:separator/>
      </w:r>
    </w:p>
  </w:footnote>
  <w:footnote w:type="continuationSeparator" w:id="0">
    <w:p w14:paraId="01325E23" w14:textId="77777777" w:rsidR="00AF0150" w:rsidRDefault="00AF0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FBAF5" w14:textId="77777777" w:rsidR="00D13763" w:rsidRDefault="00D13763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30450"/>
    <w:multiLevelType w:val="multilevel"/>
    <w:tmpl w:val="5C409E8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8E16DF"/>
    <w:multiLevelType w:val="multilevel"/>
    <w:tmpl w:val="362A3C96"/>
    <w:lvl w:ilvl="0">
      <w:start w:val="1"/>
      <w:numFmt w:val="bullet"/>
      <w:lvlText w:val="●"/>
      <w:lvlJc w:val="left"/>
      <w:pPr>
        <w:ind w:left="568" w:hanging="28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288" w:hanging="284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06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785" w:hanging="34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0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2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945" w:hanging="34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66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38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abstractNum w:abstractNumId="2" w15:restartNumberingAfterBreak="0">
    <w:nsid w:val="0BEC7C6A"/>
    <w:multiLevelType w:val="multilevel"/>
    <w:tmpl w:val="9724B67E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</w:abstractNum>
  <w:abstractNum w:abstractNumId="3" w15:restartNumberingAfterBreak="0">
    <w:nsid w:val="16167530"/>
    <w:multiLevelType w:val="multilevel"/>
    <w:tmpl w:val="0FC2E776"/>
    <w:lvl w:ilvl="0">
      <w:start w:val="1"/>
      <w:numFmt w:val="bullet"/>
      <w:lvlText w:val="-"/>
      <w:lvlJc w:val="left"/>
      <w:pPr>
        <w:ind w:left="568" w:hanging="284"/>
      </w:pPr>
      <w:rPr>
        <w:rFonts w:ascii="Simplified Arabic Fixed" w:eastAsia="Simplified Arabic Fixed" w:hAnsi="Simplified Arabic Fixed" w:cs="Simplified Arabic Fixed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34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06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785" w:hanging="34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0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2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945" w:hanging="34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66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38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abstractNum w:abstractNumId="4" w15:restartNumberingAfterBreak="0">
    <w:nsid w:val="16237D03"/>
    <w:multiLevelType w:val="multilevel"/>
    <w:tmpl w:val="49AE29B6"/>
    <w:lvl w:ilvl="0">
      <w:start w:val="1"/>
      <w:numFmt w:val="bullet"/>
      <w:lvlText w:val="-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u w:val="none"/>
      </w:rPr>
    </w:lvl>
  </w:abstractNum>
  <w:abstractNum w:abstractNumId="5" w15:restartNumberingAfterBreak="0">
    <w:nsid w:val="192D7F0F"/>
    <w:multiLevelType w:val="multilevel"/>
    <w:tmpl w:val="7AF0A4DC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abstractNum w:abstractNumId="6" w15:restartNumberingAfterBreak="0">
    <w:nsid w:val="1D906395"/>
    <w:multiLevelType w:val="multilevel"/>
    <w:tmpl w:val="4066F6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4E3518D"/>
    <w:multiLevelType w:val="multilevel"/>
    <w:tmpl w:val="9FB6AE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8F15A1F"/>
    <w:multiLevelType w:val="multilevel"/>
    <w:tmpl w:val="1EDE73F2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abstractNum w:abstractNumId="9" w15:restartNumberingAfterBreak="0">
    <w:nsid w:val="291D6C69"/>
    <w:multiLevelType w:val="multilevel"/>
    <w:tmpl w:val="9F4A5A28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</w:abstractNum>
  <w:abstractNum w:abstractNumId="10" w15:restartNumberingAfterBreak="0">
    <w:nsid w:val="41B86AFB"/>
    <w:multiLevelType w:val="multilevel"/>
    <w:tmpl w:val="F13872B2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</w:abstractNum>
  <w:abstractNum w:abstractNumId="11" w15:restartNumberingAfterBreak="0">
    <w:nsid w:val="427D7475"/>
    <w:multiLevelType w:val="multilevel"/>
    <w:tmpl w:val="F39A11F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5116C41"/>
    <w:multiLevelType w:val="multilevel"/>
    <w:tmpl w:val="AF34C946"/>
    <w:lvl w:ilvl="0">
      <w:start w:val="1"/>
      <w:numFmt w:val="bullet"/>
      <w:lvlText w:val="●"/>
      <w:lvlJc w:val="left"/>
      <w:pPr>
        <w:ind w:left="720" w:hanging="360"/>
      </w:pPr>
      <w:rPr>
        <w:smallCaps w:val="0"/>
        <w:strike w:val="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u w:val="none"/>
        <w:vertAlign w:val="baseline"/>
      </w:rPr>
    </w:lvl>
  </w:abstractNum>
  <w:abstractNum w:abstractNumId="13" w15:restartNumberingAfterBreak="0">
    <w:nsid w:val="4DE10099"/>
    <w:multiLevelType w:val="multilevel"/>
    <w:tmpl w:val="360484FC"/>
    <w:lvl w:ilvl="0">
      <w:start w:val="1"/>
      <w:numFmt w:val="bullet"/>
      <w:lvlText w:val="-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u w:val="none"/>
      </w:rPr>
    </w:lvl>
  </w:abstractNum>
  <w:abstractNum w:abstractNumId="14" w15:restartNumberingAfterBreak="0">
    <w:nsid w:val="541576FC"/>
    <w:multiLevelType w:val="multilevel"/>
    <w:tmpl w:val="FADC6F82"/>
    <w:lvl w:ilvl="0">
      <w:start w:val="1"/>
      <w:numFmt w:val="bullet"/>
      <w:lvlText w:val="-"/>
      <w:lvlJc w:val="left"/>
      <w:pPr>
        <w:ind w:left="568" w:hanging="284"/>
      </w:pPr>
      <w:rPr>
        <w:rFonts w:ascii="Simplified Arabic Fixed" w:eastAsia="Simplified Arabic Fixed" w:hAnsi="Simplified Arabic Fixed" w:cs="Simplified Arabic Fixed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34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06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785" w:hanging="34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0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2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945" w:hanging="34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66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38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abstractNum w:abstractNumId="15" w15:restartNumberingAfterBreak="0">
    <w:nsid w:val="5A4143E9"/>
    <w:multiLevelType w:val="multilevel"/>
    <w:tmpl w:val="099866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C057865"/>
    <w:multiLevelType w:val="multilevel"/>
    <w:tmpl w:val="07AA59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C66810"/>
    <w:multiLevelType w:val="multilevel"/>
    <w:tmpl w:val="F07422E2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abstractNum w:abstractNumId="18" w15:restartNumberingAfterBreak="0">
    <w:nsid w:val="662F68AA"/>
    <w:multiLevelType w:val="multilevel"/>
    <w:tmpl w:val="186C71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39C775A"/>
    <w:multiLevelType w:val="multilevel"/>
    <w:tmpl w:val="EFA4F1D8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abstractNum w:abstractNumId="20" w15:restartNumberingAfterBreak="0">
    <w:nsid w:val="741F2928"/>
    <w:multiLevelType w:val="multilevel"/>
    <w:tmpl w:val="51548880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i w:val="0"/>
        <w:smallCaps w:val="0"/>
        <w:strike w:val="0"/>
        <w:u w:val="none"/>
        <w:vertAlign w:val="baseline"/>
      </w:rPr>
    </w:lvl>
  </w:abstractNum>
  <w:abstractNum w:abstractNumId="21" w15:restartNumberingAfterBreak="0">
    <w:nsid w:val="797E3185"/>
    <w:multiLevelType w:val="multilevel"/>
    <w:tmpl w:val="0408F588"/>
    <w:lvl w:ilvl="0">
      <w:start w:val="1"/>
      <w:numFmt w:val="bullet"/>
      <w:lvlText w:val="-"/>
      <w:lvlJc w:val="left"/>
      <w:pPr>
        <w:ind w:left="568" w:hanging="284"/>
      </w:pPr>
      <w:rPr>
        <w:rFonts w:ascii="Simplified Arabic Fixed" w:eastAsia="Simplified Arabic Fixed" w:hAnsi="Simplified Arabic Fixed" w:cs="Simplified Arabic Fixed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288" w:hanging="284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06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785" w:hanging="34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0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2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945" w:hanging="341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66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385" w:hanging="341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num w:numId="1">
    <w:abstractNumId w:val="5"/>
  </w:num>
  <w:num w:numId="2">
    <w:abstractNumId w:val="2"/>
  </w:num>
  <w:num w:numId="3">
    <w:abstractNumId w:val="16"/>
  </w:num>
  <w:num w:numId="4">
    <w:abstractNumId w:val="17"/>
  </w:num>
  <w:num w:numId="5">
    <w:abstractNumId w:val="14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1"/>
  </w:num>
  <w:num w:numId="13">
    <w:abstractNumId w:val="18"/>
  </w:num>
  <w:num w:numId="14">
    <w:abstractNumId w:val="21"/>
  </w:num>
  <w:num w:numId="15">
    <w:abstractNumId w:val="20"/>
  </w:num>
  <w:num w:numId="16">
    <w:abstractNumId w:val="6"/>
  </w:num>
  <w:num w:numId="17">
    <w:abstractNumId w:val="19"/>
  </w:num>
  <w:num w:numId="18">
    <w:abstractNumId w:val="10"/>
  </w:num>
  <w:num w:numId="19">
    <w:abstractNumId w:val="15"/>
  </w:num>
  <w:num w:numId="20">
    <w:abstractNumId w:val="12"/>
  </w:num>
  <w:num w:numId="21">
    <w:abstractNumId w:val="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642"/>
    <w:rsid w:val="00740196"/>
    <w:rsid w:val="0082521C"/>
    <w:rsid w:val="00885642"/>
    <w:rsid w:val="00AF0150"/>
    <w:rsid w:val="00D13763"/>
    <w:rsid w:val="00F00411"/>
    <w:rsid w:val="00FA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A802"/>
  <w15:docId w15:val="{86F4C8F0-DD02-406B-AD53-69D70C3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44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01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0196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37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37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consilium.europa.eu/doc/document/ST-6177-2019-INIT/cs/pdf" TargetMode="External"/><Relationship Id="rId13" Type="http://schemas.openxmlformats.org/officeDocument/2006/relationships/hyperlink" Target="https://apps.odok.cz/attachment/-/down/RCIAB93JDHM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.europa.eu/digital-single-market/en/news/coordinated-plan-artificial-intelligence" TargetMode="External"/><Relationship Id="rId12" Type="http://schemas.openxmlformats.org/officeDocument/2006/relationships/hyperlink" Target="https://www.vlada.cz/cz/evropske-zalezitosti/aktualne/jaky-je-potencial-umele-inteligence-v-ceske-republice--170808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pps.odok.cz/zvlady/usneseni/-/usn/2019/2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apps.odok.cz/attachment/-/down/RCIAB97E3S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s.odok.cz/zvlady/usneseni/-/usn/2018/629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EF397A4F</Template>
  <TotalTime>1</TotalTime>
  <Pages>26</Pages>
  <Words>10409</Words>
  <Characters>61417</Characters>
  <Application>Microsoft Office Word</Application>
  <DocSecurity>0</DocSecurity>
  <Lines>511</Lines>
  <Paragraphs>143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71683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Kramaříková Veronika</dc:creator>
  <cp:lastModifiedBy>Kramaříková Veronika</cp:lastModifiedBy>
  <cp:revision>4</cp:revision>
  <dcterms:created xsi:type="dcterms:W3CDTF">2019-04-18T13:47:00Z</dcterms:created>
  <dcterms:modified xsi:type="dcterms:W3CDTF">2019-04-18T13:57:00Z</dcterms:modified>
</cp:coreProperties>
</file>